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AC1" w:rsidRPr="006E64E3" w:rsidRDefault="00D77AC1" w:rsidP="006E64E3">
      <w:pPr>
        <w:rPr>
          <w:rFonts w:ascii="Times New Roman" w:hAnsi="Times New Roman" w:cs="Times New Roman"/>
          <w:sz w:val="24"/>
          <w:szCs w:val="24"/>
        </w:rPr>
      </w:pPr>
    </w:p>
    <w:p w:rsidR="00D55D60" w:rsidRPr="006E64E3" w:rsidRDefault="00D55D60" w:rsidP="00D55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4E3">
        <w:rPr>
          <w:rFonts w:ascii="Times New Roman" w:hAnsi="Times New Roman" w:cs="Times New Roman"/>
          <w:b/>
          <w:bCs/>
          <w:sz w:val="28"/>
          <w:szCs w:val="28"/>
        </w:rPr>
        <w:t>Iestājeksāmena programma uz 11. klasi matemātikā 202</w:t>
      </w:r>
      <w:r w:rsidR="008B46C3" w:rsidRPr="006E64E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E64E3">
        <w:rPr>
          <w:rFonts w:ascii="Times New Roman" w:hAnsi="Times New Roman" w:cs="Times New Roman"/>
          <w:b/>
          <w:bCs/>
          <w:sz w:val="28"/>
          <w:szCs w:val="28"/>
        </w:rPr>
        <w:t>./202</w:t>
      </w:r>
      <w:r w:rsidR="008B46C3" w:rsidRPr="006E64E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E64E3">
        <w:rPr>
          <w:rFonts w:ascii="Times New Roman" w:hAnsi="Times New Roman" w:cs="Times New Roman"/>
          <w:b/>
          <w:bCs/>
          <w:sz w:val="28"/>
          <w:szCs w:val="28"/>
        </w:rPr>
        <w:t>.m.g.</w:t>
      </w:r>
    </w:p>
    <w:p w:rsidR="003D739C" w:rsidRPr="00EE24FD" w:rsidRDefault="003D739C" w:rsidP="003D73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24FD">
        <w:rPr>
          <w:rFonts w:ascii="Times New Roman" w:hAnsi="Times New Roman" w:cs="Times New Roman"/>
          <w:b/>
          <w:bCs/>
          <w:sz w:val="24"/>
          <w:szCs w:val="24"/>
        </w:rPr>
        <w:t>Uzdevums :</w:t>
      </w:r>
    </w:p>
    <w:p w:rsidR="003D739C" w:rsidRPr="00D55D60" w:rsidRDefault="00C266AB" w:rsidP="003D73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5D60">
        <w:rPr>
          <w:rFonts w:ascii="Times New Roman" w:hAnsi="Times New Roman" w:cs="Times New Roman"/>
          <w:bCs/>
          <w:sz w:val="24"/>
          <w:szCs w:val="24"/>
        </w:rPr>
        <w:t>Pārbaudīt skolēnu zināšanas matemātikā</w:t>
      </w:r>
    </w:p>
    <w:p w:rsidR="003D739C" w:rsidRPr="00D55D60" w:rsidRDefault="003D739C" w:rsidP="003D73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5D60">
        <w:rPr>
          <w:rFonts w:ascii="Times New Roman" w:hAnsi="Times New Roman" w:cs="Times New Roman"/>
          <w:bCs/>
          <w:sz w:val="24"/>
          <w:szCs w:val="24"/>
        </w:rPr>
        <w:t>Pārbaudīt skolēnu prasmes teorētiskās zināšanas pielietot praktiskos uzdevumos.</w:t>
      </w:r>
    </w:p>
    <w:p w:rsidR="00A1454A" w:rsidRPr="007F72AA" w:rsidRDefault="00A1454A" w:rsidP="007F72A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2AA">
        <w:rPr>
          <w:rFonts w:ascii="Times New Roman" w:hAnsi="Times New Roman" w:cs="Times New Roman"/>
          <w:b/>
          <w:bCs/>
          <w:sz w:val="24"/>
          <w:szCs w:val="24"/>
        </w:rPr>
        <w:t>Saturs.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2259"/>
        <w:gridCol w:w="7360"/>
      </w:tblGrid>
      <w:tr w:rsidR="00A1454A" w:rsidTr="007F72AA">
        <w:tc>
          <w:tcPr>
            <w:tcW w:w="837" w:type="dxa"/>
            <w:vAlign w:val="center"/>
          </w:tcPr>
          <w:p w:rsidR="00A1454A" w:rsidRPr="008B46C3" w:rsidRDefault="00A1454A" w:rsidP="008B46C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N.p.k</w:t>
            </w:r>
            <w:proofErr w:type="spellEnd"/>
            <w:r w:rsidRPr="008B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A1454A" w:rsidRPr="008B46C3" w:rsidRDefault="00A1454A" w:rsidP="008B46C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Iekļaujamie temati</w:t>
            </w:r>
          </w:p>
        </w:tc>
        <w:tc>
          <w:tcPr>
            <w:tcW w:w="7360" w:type="dxa"/>
            <w:vAlign w:val="center"/>
          </w:tcPr>
          <w:p w:rsidR="00A1454A" w:rsidRPr="008B46C3" w:rsidRDefault="00A1454A" w:rsidP="008B46C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Sasniedzamais rezultāts</w:t>
            </w:r>
          </w:p>
        </w:tc>
      </w:tr>
      <w:tr w:rsidR="00A1454A" w:rsidTr="007F72AA">
        <w:tc>
          <w:tcPr>
            <w:tcW w:w="837" w:type="dxa"/>
          </w:tcPr>
          <w:p w:rsidR="00A1454A" w:rsidRPr="00EF534F" w:rsidRDefault="00A1454A" w:rsidP="008B46C3">
            <w:pPr>
              <w:spacing w:before="120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9" w:type="dxa"/>
          </w:tcPr>
          <w:p w:rsidR="00A1454A" w:rsidRPr="00EF534F" w:rsidRDefault="00A1454A" w:rsidP="008B46C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F534F">
              <w:rPr>
                <w:rFonts w:ascii="Times New Roman" w:hAnsi="Times New Roman" w:cs="Times New Roman"/>
                <w:b/>
              </w:rPr>
              <w:t>Vektori un kustība.</w:t>
            </w:r>
          </w:p>
          <w:p w:rsidR="00A1454A" w:rsidRPr="00EF534F" w:rsidRDefault="00A1454A" w:rsidP="00984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</w:tcPr>
          <w:p w:rsidR="00A1454A" w:rsidRPr="00EF534F" w:rsidRDefault="00A1454A" w:rsidP="008B46C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Nosaka un skaidro </w:t>
            </w:r>
            <w:proofErr w:type="spellStart"/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kolineārus</w:t>
            </w:r>
            <w:proofErr w:type="spellEnd"/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 vektorus, vienādi vai pretēji vērstus vektorus, vienādus vektorus, pretējus vektorus, vienības vektorus un </w:t>
            </w:r>
            <w:proofErr w:type="spellStart"/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komplanārus</w:t>
            </w:r>
            <w:proofErr w:type="spellEnd"/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 vektorus, ja tie doti ģeometriskā formā.</w:t>
            </w:r>
          </w:p>
          <w:p w:rsidR="00A1454A" w:rsidRPr="00EF534F" w:rsidRDefault="00A1454A" w:rsidP="008B46C3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Izpilda darbības ar vektoriem ģeometriskā formā – reizina ar skaitli, saskaita, atņem, aprēķina divu vektoru skalāro reizinājumu, izmantojot definīciju.</w:t>
            </w:r>
          </w:p>
          <w:p w:rsidR="00A1454A" w:rsidRPr="00EF534F" w:rsidRDefault="00A1454A" w:rsidP="008B46C3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Attēlo zīmējumā un nosaka punkta koordinātas Dekarta koordinātu sistēmā telpā, ievērojot dotos nosacījumus.</w:t>
            </w:r>
          </w:p>
          <w:p w:rsidR="00A1454A" w:rsidRPr="00EF534F" w:rsidRDefault="00A1454A" w:rsidP="008B46C3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Nosaka vektora koordinātas (projekcijas uz asīm) plaknē un telpā, izvēloties piemērotāko paņēmienu. </w:t>
            </w:r>
          </w:p>
          <w:p w:rsidR="00A1454A" w:rsidRPr="00EF534F" w:rsidRDefault="00A1454A" w:rsidP="008B46C3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Izpilda darbības ar vektoriem koordinātu formā – saskaita, atņem, reizina vektoru ar skaitli, aprēķina vektora garumu (moduli).</w:t>
            </w:r>
          </w:p>
          <w:p w:rsidR="00A1454A" w:rsidRPr="00EF534F" w:rsidRDefault="00A1454A" w:rsidP="00984C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Lieto vektorus fizikas kontekstā (piemēram, aprēķinot rezultējošo spēku); izvēlas un argumentē piemērotāko vektoru uzdošanas veidu. </w:t>
            </w:r>
          </w:p>
          <w:p w:rsidR="00A1454A" w:rsidRPr="00EF534F" w:rsidRDefault="00A1454A" w:rsidP="008B46C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Lieto vektorus, pamatojot plaknes figūru veidu un īpašības, nosakot plaknes figūru un telpisku ķermeņu lielumus; izvēlas un argumentē piemērotāko vektoru uzdošanas veidu. </w:t>
            </w:r>
          </w:p>
        </w:tc>
      </w:tr>
      <w:tr w:rsidR="00A1454A" w:rsidTr="007F72AA">
        <w:tc>
          <w:tcPr>
            <w:tcW w:w="837" w:type="dxa"/>
          </w:tcPr>
          <w:p w:rsidR="00A1454A" w:rsidRPr="00EF534F" w:rsidRDefault="008B46C3" w:rsidP="008B46C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454A" w:rsidRPr="00EF53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</w:tcPr>
          <w:p w:rsidR="00A1454A" w:rsidRPr="00EF534F" w:rsidRDefault="00A1454A" w:rsidP="008B46C3">
            <w:pPr>
              <w:pStyle w:val="Defaul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b/>
                <w:sz w:val="22"/>
                <w:szCs w:val="22"/>
              </w:rPr>
              <w:t>Leņķa paplašinājums un trijstūra elementu aprēķināšana.</w:t>
            </w:r>
          </w:p>
          <w:p w:rsidR="00A1454A" w:rsidRPr="00EF534F" w:rsidRDefault="00A1454A" w:rsidP="00984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</w:tcPr>
          <w:p w:rsidR="00A1454A" w:rsidRPr="00EF534F" w:rsidRDefault="00A1454A" w:rsidP="008B46C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Konstruē figūras attēlu pagriezienā par noteiktu leņķi ap dotu pagrieziena centru, nosaka pagrieziena leņķi pēc figūras un tās attēla savstarpējā novietojuma. </w:t>
            </w:r>
          </w:p>
          <w:p w:rsidR="00A1454A" w:rsidRPr="00EF534F" w:rsidRDefault="00A1454A" w:rsidP="008B46C3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Raksturo pagrieziena leņķa novietojumu vienības riņķī un attēlo pagrieziena leņķi vienības riņķī, ievērojot nosacījumus, t. sk. tā sinusa (kosinusa) skaitlisko vērtību. </w:t>
            </w:r>
          </w:p>
          <w:p w:rsidR="00A1454A" w:rsidRPr="00EF534F" w:rsidRDefault="00A1454A" w:rsidP="00D76B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Nosaka jebkura pagrieziena leņķa sinusa, kosinusa precīzu vai aptuvenu vērtību, izmantojot definīcijas, attēlojumu vienības riņķī vai digitālos rīkus. </w:t>
            </w:r>
          </w:p>
          <w:p w:rsidR="00A1454A" w:rsidRPr="00EF534F" w:rsidRDefault="00A1454A" w:rsidP="00984C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Lasa un pieraksta pēc dzirdētā, salīdzina un sakārto augošā/dilstošā secībā skaitļus, kas pierakstīti kā pagrieziena leņķa sinuss vai kosinuss. 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Lieto sakarību sin</w:t>
            </w:r>
            <w:r w:rsidRPr="00EF53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𝛼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+cos</w:t>
            </w:r>
            <w:r w:rsidRPr="00EF53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𝛼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=1 nezināmās sinusa vai kosinusa vērtības noteikšanai. 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Lieto sakarības </w:t>
            </w:r>
            <w:proofErr w:type="spellStart"/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sin</w:t>
            </w:r>
            <w:proofErr w:type="spellEnd"/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(180°−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𝛼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)=</w:t>
            </w:r>
            <w:proofErr w:type="spellStart"/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sin</w:t>
            </w:r>
            <w:proofErr w:type="spellEnd"/>
            <w:r w:rsidRPr="00EF534F">
              <w:rPr>
                <w:rFonts w:ascii="Cambria Math" w:hAnsi="Cambria Math" w:cs="Cambria Math"/>
                <w:sz w:val="22"/>
                <w:szCs w:val="22"/>
              </w:rPr>
              <w:t>𝛼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 un </w:t>
            </w:r>
            <w:proofErr w:type="spellStart"/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cos</w:t>
            </w:r>
            <w:proofErr w:type="spellEnd"/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(180°−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𝛼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)=−</w:t>
            </w:r>
            <w:proofErr w:type="spellStart"/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cos</w:t>
            </w:r>
            <w:proofErr w:type="spellEnd"/>
            <w:r w:rsidRPr="00EF534F">
              <w:rPr>
                <w:rFonts w:ascii="Cambria Math" w:hAnsi="Cambria Math" w:cs="Cambria Math"/>
                <w:sz w:val="22"/>
                <w:szCs w:val="22"/>
              </w:rPr>
              <w:t>𝛼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 plata leņķa sinusa/kosinusa vērtības noteikšanai, spriedumu formulēšanai. </w:t>
            </w:r>
          </w:p>
          <w:p w:rsidR="00A1454A" w:rsidRPr="00EF534F" w:rsidRDefault="00A1454A" w:rsidP="00984C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Lieto trijstūra laukuma aprēķināšanas formulu 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𝑆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=0,5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𝑎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∙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𝑏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∙</w:t>
            </w:r>
            <w:proofErr w:type="spellStart"/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sin</w:t>
            </w:r>
            <w:proofErr w:type="spellEnd"/>
            <w:r w:rsidRPr="00EF534F">
              <w:rPr>
                <w:rFonts w:ascii="Cambria Math" w:hAnsi="Cambria Math" w:cs="Cambria Math"/>
                <w:sz w:val="22"/>
                <w:szCs w:val="22"/>
              </w:rPr>
              <w:t>𝛾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, kur 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𝛾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 ir leņķis starp malām 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𝑎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 un 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𝑏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Lieto sinusu teorēmu vai kosinusu teorēmu trijstūra elementu aprēķināšanai. 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Nosaka leņķa precīzo vai aptuveno vērtību, ja zināma tā sinusa vai kosinusa vērtība, izvēloties sev vai situācijai piemērotu veidu – lietojot vienības riņķi, digitālos rīkus vai vērtību tabulas. </w:t>
            </w:r>
          </w:p>
        </w:tc>
      </w:tr>
      <w:tr w:rsidR="00A1454A" w:rsidTr="007F72AA">
        <w:tc>
          <w:tcPr>
            <w:tcW w:w="837" w:type="dxa"/>
          </w:tcPr>
          <w:p w:rsidR="00A1454A" w:rsidRPr="00EF534F" w:rsidRDefault="008B46C3" w:rsidP="00D76BD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454A" w:rsidRPr="00EF53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</w:tcPr>
          <w:p w:rsidR="00A1454A" w:rsidRPr="00EF534F" w:rsidRDefault="00A1454A" w:rsidP="00D76BD5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F534F">
              <w:rPr>
                <w:rFonts w:ascii="Times New Roman" w:hAnsi="Times New Roman" w:cs="Times New Roman"/>
                <w:b/>
              </w:rPr>
              <w:t>Līnijas vienādojums un koordinātu metode. Analītiskās ģeometrijas elementi.</w:t>
            </w:r>
          </w:p>
          <w:p w:rsidR="00A1454A" w:rsidRPr="00EF534F" w:rsidRDefault="00A1454A" w:rsidP="00984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</w:tcPr>
          <w:p w:rsidR="00A1454A" w:rsidRPr="00EF534F" w:rsidRDefault="00A1454A" w:rsidP="00D76BD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Lieto formulu attālumam starp diviem punktiem plaknē un telpā, sakarības starp nogriežņa galapunktu un viduspunkta koordinātām. 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Nosaka no grafika un analītiski argumenta pieaugumu, funkcijas pieaugumu, taisnes virziena koeficientu, lieto pieņemtos apzīmējumus. 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Attēlo koordinātu plaknē taisni, ja dots tās vienādojums (dažādi pieraksta veidi); pāriet no viena taisnes uzdošanas veida uz citu, skaidrojot un lietojot ekvivalentus pārveidojumus. 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Uzraksta un lieto taisnes vienādojumu, ja dots: 1) viena taisnes punkta koordinātas un virziena koeficients; 2) divu taisnes punktu koordinātas; 3) taisnes novietojums koordinātu plaknē, t. sk., ja tā paralēla kādai no asīm.</w:t>
            </w:r>
          </w:p>
          <w:p w:rsidR="00A1454A" w:rsidRPr="00EF534F" w:rsidRDefault="00A1454A" w:rsidP="00D76BD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Attēlo riņķa līniju koordinātu plaknē, ja dots tās vienādojums (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𝑥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𝑎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F53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+(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𝑦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𝑏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F53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EF534F">
              <w:rPr>
                <w:rFonts w:ascii="Cambria Math" w:hAnsi="Cambria Math" w:cs="Cambria Math"/>
                <w:sz w:val="22"/>
                <w:szCs w:val="22"/>
              </w:rPr>
              <w:t>𝑅</w:t>
            </w:r>
            <w:r w:rsidRPr="00EF53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; uzraksta riņķa līnijas vienādojumu, ievērojot dotos nosacījumus vai tās attēlojumu koordinātu plaknē.</w:t>
            </w:r>
          </w:p>
          <w:p w:rsidR="00A1454A" w:rsidRPr="00EF534F" w:rsidRDefault="00A1454A" w:rsidP="00D76BD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Lieto koordinātu metodi fizikas kontekstā, piemēram, analītiski apraksta un raksturo taisnvirziena kustību; izvēlas piemērotāko taišņu uzdošanas veidu. </w:t>
            </w:r>
          </w:p>
          <w:p w:rsidR="00A1454A" w:rsidRPr="00EF534F" w:rsidRDefault="00A1454A" w:rsidP="00D76BD5">
            <w:pPr>
              <w:spacing w:after="120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</w:rPr>
              <w:t>Lieto koordinātu metodi, pamatojot plaknes figūru veidu un īpašības, nosakot plaknes figūru un telpisku ķermeņu lielumus; izvēlas un argumentē piemērotāko vektoru vai taišņu uzdošanas veidu.</w:t>
            </w:r>
          </w:p>
        </w:tc>
      </w:tr>
      <w:tr w:rsidR="00A1454A" w:rsidTr="007F72AA">
        <w:tc>
          <w:tcPr>
            <w:tcW w:w="837" w:type="dxa"/>
          </w:tcPr>
          <w:p w:rsidR="00A1454A" w:rsidRPr="00EF534F" w:rsidRDefault="008B46C3" w:rsidP="00D76BD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A1454A" w:rsidRPr="00EF53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</w:tcPr>
          <w:p w:rsidR="00A1454A" w:rsidRPr="00EF534F" w:rsidRDefault="00A1454A" w:rsidP="00D76BD5">
            <w:pPr>
              <w:spacing w:before="120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  <w:b/>
              </w:rPr>
              <w:t>Saknes, pakāpes un logaritmi</w:t>
            </w:r>
            <w:r w:rsidRPr="00EF534F">
              <w:rPr>
                <w:rFonts w:ascii="Times New Roman" w:hAnsi="Times New Roman" w:cs="Times New Roman"/>
              </w:rPr>
              <w:t>.</w:t>
            </w:r>
          </w:p>
          <w:p w:rsidR="00A1454A" w:rsidRPr="00EF534F" w:rsidRDefault="00A1454A" w:rsidP="00984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</w:tcPr>
          <w:p w:rsidR="00A1454A" w:rsidRPr="00EF534F" w:rsidRDefault="00A1454A" w:rsidP="00D76BD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</w:rPr>
              <w:t xml:space="preserve">Izteiksmju pārveidojumos un aprēķinos izmanto pakāpju un sakņu īpašības. </w:t>
            </w:r>
          </w:p>
          <w:p w:rsidR="00A1454A" w:rsidRPr="00EF534F" w:rsidRDefault="00A1454A" w:rsidP="00D76BD5">
            <w:pPr>
              <w:spacing w:before="40" w:after="120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</w:rPr>
              <w:t xml:space="preserve">Izprot pakāpes ar veselu un pakāpes ar </w:t>
            </w:r>
            <w:proofErr w:type="spellStart"/>
            <w:r w:rsidRPr="00EF534F">
              <w:rPr>
                <w:rFonts w:ascii="Times New Roman" w:hAnsi="Times New Roman" w:cs="Times New Roman"/>
              </w:rPr>
              <w:t>daļveida</w:t>
            </w:r>
            <w:proofErr w:type="spellEnd"/>
            <w:r w:rsidRPr="00EF534F">
              <w:rPr>
                <w:rFonts w:ascii="Times New Roman" w:hAnsi="Times New Roman" w:cs="Times New Roman"/>
              </w:rPr>
              <w:t xml:space="preserve"> kāpinātāju definīcijas, n-tās pakāpes saknes jēdzienu. </w:t>
            </w:r>
          </w:p>
          <w:p w:rsidR="00A1454A" w:rsidRPr="00EF534F" w:rsidRDefault="00A1454A" w:rsidP="00D76BD5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EF534F">
              <w:rPr>
                <w:rFonts w:ascii="Times New Roman" w:hAnsi="Times New Roman" w:cs="Times New Roman"/>
                <w:color w:val="000000"/>
              </w:rPr>
              <w:t xml:space="preserve">Izprot logaritma jēdzienu, aprēķina logaritma vērtību. </w:t>
            </w:r>
          </w:p>
          <w:p w:rsidR="00A1454A" w:rsidRPr="00EF534F" w:rsidRDefault="00A1454A" w:rsidP="00D76BD5">
            <w:pPr>
              <w:spacing w:after="120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  <w:color w:val="000000"/>
              </w:rPr>
              <w:t>Izteiksmju pārveidojumos un aprēķinos izmanto logaritmu īpašības.</w:t>
            </w:r>
          </w:p>
        </w:tc>
      </w:tr>
      <w:tr w:rsidR="00A1454A" w:rsidTr="007F72AA">
        <w:tc>
          <w:tcPr>
            <w:tcW w:w="837" w:type="dxa"/>
          </w:tcPr>
          <w:p w:rsidR="00A1454A" w:rsidRPr="00EF534F" w:rsidRDefault="008B46C3" w:rsidP="00D76BD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454A" w:rsidRPr="00EF53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</w:tcPr>
          <w:p w:rsidR="00A1454A" w:rsidRPr="00EF534F" w:rsidRDefault="00A1454A" w:rsidP="00D76BD5">
            <w:pPr>
              <w:pStyle w:val="Defaul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b/>
                <w:sz w:val="22"/>
                <w:szCs w:val="22"/>
              </w:rPr>
              <w:t>Funkcijas.</w:t>
            </w:r>
          </w:p>
          <w:p w:rsidR="00A1454A" w:rsidRPr="00EF534F" w:rsidRDefault="00A1454A" w:rsidP="00984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</w:tcPr>
          <w:p w:rsidR="00A1454A" w:rsidRPr="00EF534F" w:rsidRDefault="00A1454A" w:rsidP="00D76BD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Pamato, vai sakarība (uzdota dažādos veidos) ir funkcija.</w:t>
            </w:r>
          </w:p>
          <w:p w:rsidR="00A1454A" w:rsidRPr="00EF534F" w:rsidRDefault="00A1454A" w:rsidP="00984C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Pēc grafika nosaka un raksturo funkcijas īpašības. 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Nosaka funkcijas īpašības (vislielākā/vismazākā vērtība, augšanas/dilšanas intervāli, pāra/nepāra funkcija) analītiski. 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>Skicē vai zīmē funkciju grafikus, izmantojot funkciju īpašības, grafika precizēšanai nosakot koordinātas atsevišķiem punktiem.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Nosaka skaitļu virkņu īpašības (augoša/ dilstoša, lielākā/mazākā vērtība). </w:t>
            </w:r>
          </w:p>
        </w:tc>
      </w:tr>
      <w:tr w:rsidR="00A1454A" w:rsidTr="007F72AA">
        <w:tc>
          <w:tcPr>
            <w:tcW w:w="837" w:type="dxa"/>
          </w:tcPr>
          <w:p w:rsidR="00A1454A" w:rsidRPr="00EF534F" w:rsidRDefault="008B46C3" w:rsidP="00D76BD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454A" w:rsidRPr="00EF53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</w:tcPr>
          <w:p w:rsidR="00A1454A" w:rsidRPr="00EF534F" w:rsidRDefault="00A1454A" w:rsidP="00D76BD5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F534F">
              <w:rPr>
                <w:rFonts w:ascii="Times New Roman" w:hAnsi="Times New Roman" w:cs="Times New Roman"/>
                <w:b/>
              </w:rPr>
              <w:t>Planimetrija.</w:t>
            </w:r>
          </w:p>
          <w:p w:rsidR="00A1454A" w:rsidRPr="00EF534F" w:rsidRDefault="00A1454A" w:rsidP="00984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</w:tcPr>
          <w:p w:rsidR="00A1454A" w:rsidRPr="00EF534F" w:rsidRDefault="00A1454A" w:rsidP="00D76BD5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Lieto sakarību starp centra leņķi un ievilktu leņķi. 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Aprēķina riņķa sektora un riņķa segmenta laukumu. </w:t>
            </w:r>
          </w:p>
          <w:p w:rsidR="00A1454A" w:rsidRPr="00EF534F" w:rsidRDefault="00A1454A" w:rsidP="00D76B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Lieto riņķī ievilkta un ap to apvilkta četrstūra īpašības un pazīmes. </w:t>
            </w:r>
          </w:p>
          <w:p w:rsidR="00A1454A" w:rsidRPr="00EF534F" w:rsidRDefault="00A1454A" w:rsidP="007F72AA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Lieto sakarības starp nogriežņiem riņķa līnijā. </w:t>
            </w:r>
          </w:p>
          <w:p w:rsidR="00A1454A" w:rsidRPr="00EF534F" w:rsidRDefault="00A1454A" w:rsidP="007F72AA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Lieto sakarības starp nogriežņiem regulārā trijstūrī, kvadrātā, regulārā sešstūrī. </w:t>
            </w:r>
          </w:p>
          <w:p w:rsidR="00A1454A" w:rsidRPr="00EF534F" w:rsidRDefault="00A1454A" w:rsidP="007F72AA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F534F">
              <w:rPr>
                <w:rFonts w:ascii="Times New Roman" w:hAnsi="Times New Roman" w:cs="Times New Roman"/>
                <w:sz w:val="22"/>
                <w:szCs w:val="22"/>
              </w:rPr>
              <w:t xml:space="preserve">Veido tiešo pierādījumu, izmantojot jau zināmo un lietojot apgūtos matemātikas instrumentus, piemēram, trijstūru līdzību, laukuma īpašības. </w:t>
            </w:r>
          </w:p>
        </w:tc>
      </w:tr>
      <w:tr w:rsidR="00A1454A" w:rsidTr="007F72AA">
        <w:tc>
          <w:tcPr>
            <w:tcW w:w="837" w:type="dxa"/>
          </w:tcPr>
          <w:p w:rsidR="00A1454A" w:rsidRPr="00EF534F" w:rsidRDefault="008B46C3" w:rsidP="007F72A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1454A" w:rsidRPr="00EF53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</w:tcPr>
          <w:p w:rsidR="00A1454A" w:rsidRPr="00EF534F" w:rsidRDefault="00A1454A" w:rsidP="007F72AA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F534F">
              <w:rPr>
                <w:rFonts w:ascii="Times New Roman" w:hAnsi="Times New Roman" w:cs="Times New Roman"/>
                <w:b/>
              </w:rPr>
              <w:t>Algebriskie vienādojumi.</w:t>
            </w:r>
          </w:p>
          <w:p w:rsidR="00A1454A" w:rsidRPr="00EF534F" w:rsidRDefault="00A1454A" w:rsidP="00984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</w:tcPr>
          <w:p w:rsidR="00A1454A" w:rsidRPr="00EF534F" w:rsidRDefault="00A1454A" w:rsidP="007F72AA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</w:rPr>
              <w:t>Izvēlas piemērotāko paņēmienu polinomu sadalīšanai reizinātājos: iznešana pirms iekavām, grupēšana, izmantojot saknes, lietojot saīsinātās reizināšanas formulas (arī kubu summa, starpība, summas, starpības kubs).</w:t>
            </w:r>
          </w:p>
          <w:p w:rsidR="00A1454A" w:rsidRPr="00EF534F" w:rsidRDefault="00A1454A" w:rsidP="007F72AA">
            <w:pPr>
              <w:spacing w:after="120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</w:rPr>
              <w:t xml:space="preserve">Izprot substitūciju metodi, lieto to augstāku pakāpju un </w:t>
            </w:r>
            <w:proofErr w:type="spellStart"/>
            <w:r w:rsidRPr="00EF534F">
              <w:rPr>
                <w:rFonts w:ascii="Times New Roman" w:hAnsi="Times New Roman" w:cs="Times New Roman"/>
              </w:rPr>
              <w:t>daļveida</w:t>
            </w:r>
            <w:proofErr w:type="spellEnd"/>
            <w:r w:rsidRPr="00EF534F">
              <w:rPr>
                <w:rFonts w:ascii="Times New Roman" w:hAnsi="Times New Roman" w:cs="Times New Roman"/>
              </w:rPr>
              <w:t xml:space="preserve"> vienādojumu atrisināšanā. </w:t>
            </w:r>
          </w:p>
          <w:p w:rsidR="00A1454A" w:rsidRPr="00EF534F" w:rsidRDefault="00A1454A" w:rsidP="007F72AA">
            <w:pPr>
              <w:spacing w:after="120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</w:rPr>
              <w:t xml:space="preserve">Izprot vienādojuma atrisināšanu, izmantojot sadalīšanu reizinātājos, lieto šo metodi trešās un ceturtās pakāpes vienādojumu atrisināšanā. </w:t>
            </w:r>
          </w:p>
          <w:p w:rsidR="00A1454A" w:rsidRPr="00EF534F" w:rsidRDefault="00A1454A" w:rsidP="007F72AA">
            <w:pPr>
              <w:spacing w:after="120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</w:rPr>
              <w:t xml:space="preserve">Atrisina vienādojumus, kas satur moduli </w:t>
            </w:r>
            <w:r w:rsidRPr="00EF534F">
              <w:rPr>
                <w:rFonts w:ascii="Times New Roman" w:hAnsi="Times New Roman" w:cs="Times New Roman"/>
              </w:rPr>
              <w:sym w:font="Symbol" w:char="F0BD"/>
            </w:r>
            <w:r w:rsidRPr="00EF534F">
              <w:rPr>
                <w:rFonts w:ascii="Times New Roman" w:hAnsi="Times New Roman" w:cs="Times New Roman"/>
                <w:i/>
              </w:rPr>
              <w:t>f(x)</w:t>
            </w:r>
            <w:r w:rsidRPr="00EF534F">
              <w:rPr>
                <w:rFonts w:ascii="Times New Roman" w:hAnsi="Times New Roman" w:cs="Times New Roman"/>
              </w:rPr>
              <w:sym w:font="Symbol" w:char="F0BD"/>
            </w:r>
            <w:r w:rsidRPr="00EF534F">
              <w:rPr>
                <w:rFonts w:ascii="Times New Roman" w:hAnsi="Times New Roman" w:cs="Times New Roman"/>
              </w:rPr>
              <w:t xml:space="preserve">= </w:t>
            </w:r>
            <w:r w:rsidRPr="00EF534F">
              <w:rPr>
                <w:rFonts w:ascii="Times New Roman" w:hAnsi="Times New Roman" w:cs="Times New Roman"/>
                <w:i/>
              </w:rPr>
              <w:t>a (a</w:t>
            </w:r>
            <w:r w:rsidRPr="00EF534F">
              <w:rPr>
                <w:rFonts w:ascii="Times New Roman" w:hAnsi="Times New Roman" w:cs="Times New Roman"/>
                <w:i/>
              </w:rPr>
              <w:sym w:font="Symbol" w:char="F0CE"/>
            </w:r>
            <w:r w:rsidRPr="00EF534F">
              <w:rPr>
                <w:rFonts w:ascii="Times New Roman" w:hAnsi="Times New Roman" w:cs="Times New Roman"/>
                <w:i/>
              </w:rPr>
              <w:t>R)</w:t>
            </w:r>
            <w:r w:rsidRPr="00EF534F">
              <w:rPr>
                <w:rFonts w:ascii="Times New Roman" w:hAnsi="Times New Roman" w:cs="Times New Roman"/>
              </w:rPr>
              <w:t xml:space="preserve"> un , </w:t>
            </w:r>
            <w:r w:rsidRPr="00EF534F">
              <w:rPr>
                <w:rFonts w:ascii="Times New Roman" w:hAnsi="Times New Roman" w:cs="Times New Roman"/>
              </w:rPr>
              <w:sym w:font="Symbol" w:char="F0BD"/>
            </w:r>
            <w:r w:rsidRPr="00EF534F">
              <w:rPr>
                <w:rFonts w:ascii="Times New Roman" w:hAnsi="Times New Roman" w:cs="Times New Roman"/>
                <w:i/>
              </w:rPr>
              <w:t>f(x)</w:t>
            </w:r>
            <w:r w:rsidRPr="00EF534F">
              <w:rPr>
                <w:rFonts w:ascii="Times New Roman" w:hAnsi="Times New Roman" w:cs="Times New Roman"/>
              </w:rPr>
              <w:sym w:font="Symbol" w:char="F0BD"/>
            </w:r>
            <w:r w:rsidRPr="00EF534F">
              <w:rPr>
                <w:rFonts w:ascii="Times New Roman" w:hAnsi="Times New Roman" w:cs="Times New Roman"/>
              </w:rPr>
              <w:t xml:space="preserve">= </w:t>
            </w:r>
            <w:r w:rsidRPr="00EF534F">
              <w:rPr>
                <w:rFonts w:ascii="Times New Roman" w:hAnsi="Times New Roman" w:cs="Times New Roman"/>
              </w:rPr>
              <w:sym w:font="Symbol" w:char="F0BD"/>
            </w:r>
            <w:r w:rsidRPr="00EF534F">
              <w:rPr>
                <w:rFonts w:ascii="Times New Roman" w:hAnsi="Times New Roman" w:cs="Times New Roman"/>
                <w:i/>
              </w:rPr>
              <w:t>g(x)</w:t>
            </w:r>
            <w:r w:rsidRPr="00EF534F">
              <w:rPr>
                <w:rFonts w:ascii="Times New Roman" w:hAnsi="Times New Roman" w:cs="Times New Roman"/>
              </w:rPr>
              <w:sym w:font="Symbol" w:char="F0BD"/>
            </w:r>
            <w:r w:rsidRPr="00EF534F">
              <w:rPr>
                <w:rFonts w:ascii="Times New Roman" w:hAnsi="Times New Roman" w:cs="Times New Roman"/>
              </w:rPr>
              <w:t>, izmantojot moduļa definīciju un ģeometrisko interpretāciju.</w:t>
            </w:r>
          </w:p>
          <w:p w:rsidR="00A1454A" w:rsidRPr="00EF534F" w:rsidRDefault="00A1454A" w:rsidP="007F72AA">
            <w:pPr>
              <w:spacing w:after="120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</w:rPr>
              <w:t xml:space="preserve">Izprot vienādojumu atrisināšanas grafisko paņēmienu. </w:t>
            </w:r>
          </w:p>
          <w:p w:rsidR="00A1454A" w:rsidRPr="00EF534F" w:rsidRDefault="00A1454A" w:rsidP="007F72AA">
            <w:pPr>
              <w:spacing w:after="120"/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</w:rPr>
              <w:t xml:space="preserve">Analizē visus iespējamos gadījumus, risinot lineārus vienādojumus un kvadrātvienādojumus ar parametru. </w:t>
            </w:r>
          </w:p>
          <w:p w:rsidR="00A1454A" w:rsidRPr="00EF534F" w:rsidRDefault="00A1454A" w:rsidP="00984C05">
            <w:pPr>
              <w:rPr>
                <w:rFonts w:ascii="Times New Roman" w:hAnsi="Times New Roman" w:cs="Times New Roman"/>
              </w:rPr>
            </w:pPr>
            <w:r w:rsidRPr="00EF534F">
              <w:rPr>
                <w:rFonts w:ascii="Times New Roman" w:hAnsi="Times New Roman" w:cs="Times New Roman"/>
              </w:rPr>
              <w:t>Izvēlas piemērotāko metodi konkrēta vienādojuma atrisināšanai.</w:t>
            </w:r>
          </w:p>
          <w:p w:rsidR="00A1454A" w:rsidRPr="00EF534F" w:rsidRDefault="00A1454A" w:rsidP="00984C05">
            <w:pPr>
              <w:rPr>
                <w:rFonts w:ascii="Times New Roman" w:hAnsi="Times New Roman" w:cs="Times New Roman"/>
              </w:rPr>
            </w:pPr>
          </w:p>
        </w:tc>
      </w:tr>
    </w:tbl>
    <w:p w:rsidR="00A1454A" w:rsidRDefault="00A1454A" w:rsidP="00A1454A">
      <w:bookmarkStart w:id="0" w:name="_GoBack"/>
      <w:bookmarkEnd w:id="0"/>
    </w:p>
    <w:sectPr w:rsidR="00A1454A" w:rsidSect="00D55D6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7D9"/>
    <w:multiLevelType w:val="hybridMultilevel"/>
    <w:tmpl w:val="ED684B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04C6"/>
    <w:multiLevelType w:val="hybridMultilevel"/>
    <w:tmpl w:val="3C285D46"/>
    <w:lvl w:ilvl="0" w:tplc="64904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341F8"/>
    <w:multiLevelType w:val="hybridMultilevel"/>
    <w:tmpl w:val="314EC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014E4"/>
    <w:multiLevelType w:val="hybridMultilevel"/>
    <w:tmpl w:val="0D9429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267ED"/>
    <w:multiLevelType w:val="hybridMultilevel"/>
    <w:tmpl w:val="314EC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EB3AEF"/>
    <w:multiLevelType w:val="hybridMultilevel"/>
    <w:tmpl w:val="8062D6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45"/>
    <w:rsid w:val="00091BE5"/>
    <w:rsid w:val="001B6853"/>
    <w:rsid w:val="00210475"/>
    <w:rsid w:val="0024727C"/>
    <w:rsid w:val="002C2815"/>
    <w:rsid w:val="00314483"/>
    <w:rsid w:val="0032011C"/>
    <w:rsid w:val="00342860"/>
    <w:rsid w:val="003A033C"/>
    <w:rsid w:val="003D739C"/>
    <w:rsid w:val="006E64E3"/>
    <w:rsid w:val="00710899"/>
    <w:rsid w:val="007A6061"/>
    <w:rsid w:val="007F72AA"/>
    <w:rsid w:val="008B46C3"/>
    <w:rsid w:val="008C033F"/>
    <w:rsid w:val="009574DE"/>
    <w:rsid w:val="009805C5"/>
    <w:rsid w:val="00A1454A"/>
    <w:rsid w:val="00AD3245"/>
    <w:rsid w:val="00B2208A"/>
    <w:rsid w:val="00B658A6"/>
    <w:rsid w:val="00C266AB"/>
    <w:rsid w:val="00D55D60"/>
    <w:rsid w:val="00D75039"/>
    <w:rsid w:val="00D76BD5"/>
    <w:rsid w:val="00D77AC1"/>
    <w:rsid w:val="00D83C96"/>
    <w:rsid w:val="00DE7BB6"/>
    <w:rsid w:val="00EE24FD"/>
    <w:rsid w:val="00E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7E69D"/>
  <w15:chartTrackingRefBased/>
  <w15:docId w15:val="{9B0F6C30-182E-412A-922E-64C2BB42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245"/>
    <w:pPr>
      <w:ind w:left="720"/>
      <w:contextualSpacing/>
    </w:pPr>
  </w:style>
  <w:style w:type="paragraph" w:styleId="BodyText">
    <w:name w:val="Body Text"/>
    <w:basedOn w:val="Normal"/>
    <w:link w:val="BodyTextChar"/>
    <w:rsid w:val="003D73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odyTextChar">
    <w:name w:val="Body Text Char"/>
    <w:basedOn w:val="DefaultParagraphFont"/>
    <w:link w:val="BodyText"/>
    <w:rsid w:val="003D739C"/>
    <w:rPr>
      <w:rFonts w:ascii="Times New Roman" w:eastAsia="Times New Roman" w:hAnsi="Times New Roman" w:cs="Times New Roman"/>
      <w:sz w:val="24"/>
      <w:szCs w:val="16"/>
    </w:rPr>
  </w:style>
  <w:style w:type="paragraph" w:styleId="NoSpacing">
    <w:name w:val="No Spacing"/>
    <w:uiPriority w:val="1"/>
    <w:qFormat/>
    <w:rsid w:val="008C033F"/>
    <w:pPr>
      <w:spacing w:after="0" w:line="240" w:lineRule="auto"/>
    </w:pPr>
  </w:style>
  <w:style w:type="table" w:styleId="TableGrid">
    <w:name w:val="Table Grid"/>
    <w:basedOn w:val="TableNormal"/>
    <w:uiPriority w:val="39"/>
    <w:rsid w:val="00A1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5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49095-B8BB-46F0-8EFC-B9F6DC1C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3771</Words>
  <Characters>2150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Žilvinska</dc:creator>
  <cp:keywords/>
  <dc:description/>
  <cp:lastModifiedBy>Inga Upeniece</cp:lastModifiedBy>
  <cp:revision>3</cp:revision>
  <cp:lastPrinted>2022-05-31T08:07:00Z</cp:lastPrinted>
  <dcterms:created xsi:type="dcterms:W3CDTF">2023-06-01T13:38:00Z</dcterms:created>
  <dcterms:modified xsi:type="dcterms:W3CDTF">2023-06-02T05:51:00Z</dcterms:modified>
</cp:coreProperties>
</file>