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5858" w14:textId="77777777" w:rsidR="000B5B61" w:rsidRDefault="000B5B61" w:rsidP="000B5B61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743BF45A" wp14:editId="3B1A14F2">
            <wp:extent cx="453225" cy="572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0" cy="5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EF13" w14:textId="77777777" w:rsidR="000B5B61" w:rsidRDefault="000B5B61" w:rsidP="000B5B61">
      <w:pPr>
        <w:jc w:val="center"/>
      </w:pPr>
    </w:p>
    <w:p w14:paraId="6E3B9433" w14:textId="77777777" w:rsidR="000B5B61" w:rsidRDefault="00634536" w:rsidP="000B5B61">
      <w:pPr>
        <w:keepNext/>
        <w:jc w:val="center"/>
        <w:outlineLvl w:val="2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rĪGAS </w:t>
      </w:r>
      <w:r w:rsidR="000B5B61">
        <w:rPr>
          <w:caps/>
          <w:sz w:val="36"/>
          <w:szCs w:val="36"/>
        </w:rPr>
        <w:t>ĀGENSKALNA VALSTS ģimnāzija</w:t>
      </w:r>
    </w:p>
    <w:p w14:paraId="7EB162BB" w14:textId="77777777" w:rsidR="000B5B61" w:rsidRDefault="000B5B61" w:rsidP="000B5B61">
      <w:pPr>
        <w:tabs>
          <w:tab w:val="left" w:pos="3960"/>
        </w:tabs>
        <w:jc w:val="center"/>
        <w:rPr>
          <w:lang w:val="lv-LV"/>
        </w:rPr>
      </w:pPr>
      <w:r>
        <w:rPr>
          <w:lang w:val="lv-LV"/>
        </w:rPr>
        <w:t>Lavīzes iela 2A, Rīga, LV-1002, tālrunis 67612468; 67619028, e-pasts: avg@riga.lv</w:t>
      </w:r>
    </w:p>
    <w:p w14:paraId="7625AA06" w14:textId="77777777" w:rsidR="000B5B61" w:rsidRDefault="000B5B61" w:rsidP="000B5B61">
      <w:pPr>
        <w:rPr>
          <w:lang w:val="lv-LV"/>
        </w:rPr>
      </w:pPr>
    </w:p>
    <w:p w14:paraId="1DF89F65" w14:textId="77777777" w:rsidR="000B5B61" w:rsidRDefault="000B5B61" w:rsidP="000B5B61">
      <w:pPr>
        <w:jc w:val="center"/>
        <w:rPr>
          <w:sz w:val="36"/>
          <w:szCs w:val="36"/>
        </w:rPr>
      </w:pPr>
      <w:r>
        <w:rPr>
          <w:sz w:val="36"/>
          <w:szCs w:val="36"/>
        </w:rPr>
        <w:t>IEKŠĒJIE NOTEIKUMI</w:t>
      </w:r>
    </w:p>
    <w:p w14:paraId="660798DE" w14:textId="77777777" w:rsidR="000B5B61" w:rsidRDefault="000B5B61" w:rsidP="000B5B61">
      <w:pPr>
        <w:keepNext/>
        <w:jc w:val="center"/>
        <w:outlineLvl w:val="3"/>
        <w:rPr>
          <w:lang w:val="lv-LV"/>
        </w:rPr>
      </w:pPr>
    </w:p>
    <w:p w14:paraId="4C8058CF" w14:textId="77777777" w:rsidR="000B5B61" w:rsidRDefault="000B5B61" w:rsidP="000B5B61">
      <w:pPr>
        <w:keepNext/>
        <w:jc w:val="center"/>
        <w:outlineLvl w:val="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</w:p>
    <w:p w14:paraId="72DBE712" w14:textId="77777777" w:rsidR="000B5B61" w:rsidRDefault="000B5B61" w:rsidP="000B5B61">
      <w:pPr>
        <w:rPr>
          <w:sz w:val="26"/>
          <w:szCs w:val="26"/>
          <w:lang w:val="lv-LV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699"/>
      </w:tblGrid>
      <w:tr w:rsidR="000B5B61" w14:paraId="4B814A43" w14:textId="77777777" w:rsidTr="000B5B61">
        <w:tc>
          <w:tcPr>
            <w:tcW w:w="4699" w:type="dxa"/>
            <w:hideMark/>
          </w:tcPr>
          <w:p w14:paraId="793C90A0" w14:textId="77777777" w:rsidR="000B5B61" w:rsidRDefault="000B5B61">
            <w:pPr>
              <w:spacing w:line="256" w:lineRule="auto"/>
              <w:rPr>
                <w:color w:val="000000" w:themeColor="text1"/>
                <w:sz w:val="26"/>
                <w:szCs w:val="26"/>
                <w:highlight w:val="yellow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202</w:t>
            </w:r>
            <w:r w:rsidR="00634536">
              <w:rPr>
                <w:color w:val="000000" w:themeColor="text1"/>
                <w:sz w:val="26"/>
                <w:szCs w:val="26"/>
                <w:lang w:val="lv-LV"/>
              </w:rPr>
              <w:t>5</w:t>
            </w:r>
            <w:r>
              <w:rPr>
                <w:color w:val="000000" w:themeColor="text1"/>
                <w:sz w:val="26"/>
                <w:szCs w:val="26"/>
                <w:lang w:val="lv-LV"/>
              </w:rPr>
              <w:t xml:space="preserve">.gada </w:t>
            </w:r>
            <w:r w:rsidR="0087352C">
              <w:rPr>
                <w:color w:val="000000" w:themeColor="text1"/>
                <w:sz w:val="26"/>
                <w:szCs w:val="26"/>
                <w:lang w:val="lv-LV"/>
              </w:rPr>
              <w:t>1</w:t>
            </w:r>
            <w:r w:rsidR="00A52A53">
              <w:rPr>
                <w:color w:val="000000" w:themeColor="text1"/>
                <w:sz w:val="26"/>
                <w:szCs w:val="26"/>
                <w:lang w:val="lv-LV"/>
              </w:rPr>
              <w:t>7</w:t>
            </w:r>
            <w:r w:rsidR="0087352C">
              <w:rPr>
                <w:color w:val="000000" w:themeColor="text1"/>
                <w:sz w:val="26"/>
                <w:szCs w:val="26"/>
                <w:lang w:val="lv-LV"/>
              </w:rPr>
              <w:t>.aprīlī</w:t>
            </w:r>
          </w:p>
        </w:tc>
        <w:tc>
          <w:tcPr>
            <w:tcW w:w="4699" w:type="dxa"/>
            <w:hideMark/>
          </w:tcPr>
          <w:p w14:paraId="23854A54" w14:textId="0ADEB6A3" w:rsidR="000B5B61" w:rsidRDefault="000B5B61">
            <w:pPr>
              <w:spacing w:line="256" w:lineRule="auto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Nr. GVA- 2</w:t>
            </w:r>
            <w:r w:rsidR="00634536">
              <w:rPr>
                <w:sz w:val="26"/>
                <w:szCs w:val="26"/>
                <w:lang w:val="lv-LV"/>
              </w:rPr>
              <w:t>5</w:t>
            </w:r>
            <w:r>
              <w:rPr>
                <w:sz w:val="26"/>
                <w:szCs w:val="26"/>
                <w:lang w:val="lv-LV"/>
              </w:rPr>
              <w:t>-</w:t>
            </w:r>
            <w:r w:rsidR="003314D9">
              <w:rPr>
                <w:sz w:val="26"/>
                <w:szCs w:val="26"/>
                <w:lang w:val="lv-LV"/>
              </w:rPr>
              <w:t>4</w:t>
            </w:r>
            <w:r>
              <w:rPr>
                <w:sz w:val="26"/>
                <w:szCs w:val="26"/>
                <w:lang w:val="lv-LV"/>
              </w:rPr>
              <w:t>-nts</w:t>
            </w:r>
            <w:r>
              <w:rPr>
                <w:sz w:val="26"/>
                <w:szCs w:val="26"/>
                <w:u w:val="single"/>
                <w:lang w:val="lv-LV"/>
              </w:rPr>
              <w:t xml:space="preserve"> </w:t>
            </w:r>
          </w:p>
        </w:tc>
      </w:tr>
      <w:tr w:rsidR="000B5B61" w14:paraId="18DA197B" w14:textId="77777777" w:rsidTr="000B5B61">
        <w:tc>
          <w:tcPr>
            <w:tcW w:w="4699" w:type="dxa"/>
          </w:tcPr>
          <w:p w14:paraId="128A959F" w14:textId="77777777" w:rsidR="000B5B61" w:rsidRDefault="000B5B61">
            <w:pPr>
              <w:spacing w:line="256" w:lineRule="auto"/>
              <w:rPr>
                <w:sz w:val="26"/>
                <w:szCs w:val="26"/>
                <w:lang w:val="lv-LV"/>
              </w:rPr>
            </w:pPr>
          </w:p>
          <w:p w14:paraId="6BD08DDE" w14:textId="77777777" w:rsidR="00DF6BD1" w:rsidRDefault="00DF6BD1">
            <w:pPr>
              <w:spacing w:line="256" w:lineRule="auto"/>
              <w:rPr>
                <w:sz w:val="26"/>
                <w:szCs w:val="26"/>
                <w:lang w:val="lv-LV"/>
              </w:rPr>
            </w:pPr>
          </w:p>
          <w:p w14:paraId="3A0ACCB3" w14:textId="699A9EF2" w:rsidR="00DF6BD1" w:rsidRDefault="00DF6BD1">
            <w:pPr>
              <w:spacing w:line="256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4699" w:type="dxa"/>
          </w:tcPr>
          <w:p w14:paraId="4B5BB922" w14:textId="77777777" w:rsidR="000B5B61" w:rsidRDefault="000B5B61">
            <w:pPr>
              <w:spacing w:line="256" w:lineRule="auto"/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14:paraId="02104C25" w14:textId="77777777" w:rsidR="005F163D" w:rsidRPr="005F163D" w:rsidRDefault="005F163D" w:rsidP="00F376DC">
      <w:pPr>
        <w:jc w:val="center"/>
        <w:rPr>
          <w:b/>
          <w:bCs/>
          <w:sz w:val="26"/>
          <w:szCs w:val="26"/>
          <w:lang w:val="lv-LV"/>
        </w:rPr>
      </w:pPr>
      <w:r w:rsidRPr="005F163D">
        <w:rPr>
          <w:b/>
          <w:bCs/>
          <w:sz w:val="26"/>
          <w:szCs w:val="26"/>
          <w:lang w:val="lv-LV"/>
        </w:rPr>
        <w:fldChar w:fldCharType="begin"/>
      </w:r>
      <w:r w:rsidRPr="005F163D">
        <w:rPr>
          <w:b/>
          <w:bCs/>
          <w:sz w:val="26"/>
          <w:szCs w:val="26"/>
          <w:lang w:val="lv-LV"/>
        </w:rPr>
        <w:instrText xml:space="preserve"> DOCPROPERTY  DOK_ANOTACIJA  \* MERGEFORMAT </w:instrText>
      </w:r>
      <w:r w:rsidRPr="005F163D">
        <w:rPr>
          <w:b/>
          <w:bCs/>
          <w:sz w:val="26"/>
          <w:szCs w:val="26"/>
          <w:lang w:val="lv-LV"/>
        </w:rPr>
        <w:fldChar w:fldCharType="separate"/>
      </w:r>
      <w:r w:rsidRPr="005F163D">
        <w:rPr>
          <w:b/>
          <w:bCs/>
          <w:sz w:val="26"/>
          <w:szCs w:val="26"/>
          <w:lang w:val="lv-LV"/>
        </w:rPr>
        <w:t xml:space="preserve">Izglītojamo uzņemšanas kārtība Rīgas Āgenskalna Valsts ģimnāzijā pamatizglītības </w:t>
      </w:r>
      <w:r>
        <w:rPr>
          <w:b/>
          <w:bCs/>
          <w:sz w:val="26"/>
          <w:szCs w:val="26"/>
          <w:lang w:val="lv-LV"/>
        </w:rPr>
        <w:t>otrā posma</w:t>
      </w:r>
      <w:r w:rsidR="00A52A53">
        <w:rPr>
          <w:b/>
          <w:bCs/>
          <w:sz w:val="26"/>
          <w:szCs w:val="26"/>
          <w:lang w:val="lv-LV"/>
        </w:rPr>
        <w:t xml:space="preserve"> 7.klasē </w:t>
      </w:r>
      <w:r>
        <w:rPr>
          <w:b/>
          <w:bCs/>
          <w:sz w:val="26"/>
          <w:szCs w:val="26"/>
          <w:lang w:val="lv-LV"/>
        </w:rPr>
        <w:t xml:space="preserve"> </w:t>
      </w:r>
      <w:r w:rsidRPr="005F163D">
        <w:rPr>
          <w:b/>
          <w:bCs/>
          <w:sz w:val="26"/>
          <w:szCs w:val="26"/>
          <w:lang w:val="lv-LV"/>
        </w:rPr>
        <w:t>un  vispārējās vidējās izglītības programmā   10.</w:t>
      </w:r>
      <w:r>
        <w:rPr>
          <w:b/>
          <w:bCs/>
          <w:sz w:val="26"/>
          <w:szCs w:val="26"/>
          <w:lang w:val="lv-LV"/>
        </w:rPr>
        <w:t xml:space="preserve"> </w:t>
      </w:r>
      <w:r w:rsidRPr="005F163D">
        <w:rPr>
          <w:b/>
          <w:bCs/>
          <w:sz w:val="26"/>
          <w:szCs w:val="26"/>
          <w:lang w:val="lv-LV"/>
        </w:rPr>
        <w:t>klasē  2025./2026. mācību gadā</w:t>
      </w:r>
      <w:r w:rsidRPr="005F163D">
        <w:rPr>
          <w:b/>
          <w:bCs/>
          <w:sz w:val="26"/>
          <w:szCs w:val="26"/>
          <w:lang w:val="lv-LV"/>
        </w:rPr>
        <w:fldChar w:fldCharType="end"/>
      </w:r>
    </w:p>
    <w:p w14:paraId="4645CD5B" w14:textId="77777777" w:rsidR="005F163D" w:rsidRPr="0098271B" w:rsidRDefault="005F163D" w:rsidP="005F163D">
      <w:pPr>
        <w:spacing w:after="120"/>
        <w:rPr>
          <w:b/>
          <w:sz w:val="26"/>
          <w:szCs w:val="26"/>
          <w:lang w:val="lv-LV" w:eastAsia="lv-LV"/>
        </w:rPr>
      </w:pPr>
    </w:p>
    <w:p w14:paraId="7EE3F273" w14:textId="77777777" w:rsidR="000B5B61" w:rsidRPr="00721988" w:rsidRDefault="005F163D" w:rsidP="009401C8">
      <w:pPr>
        <w:ind w:left="4395"/>
        <w:jc w:val="both"/>
        <w:rPr>
          <w:rFonts w:eastAsia="Arial Unicode MS"/>
          <w:lang w:val="lv-LV"/>
        </w:rPr>
      </w:pPr>
      <w:r w:rsidRPr="00721988">
        <w:rPr>
          <w:rStyle w:val="5"/>
          <w:rFonts w:eastAsia="Arial Unicode MS"/>
          <w:sz w:val="24"/>
          <w:szCs w:val="24"/>
          <w:lang w:val="lv-LV"/>
        </w:rPr>
        <w:t>Izdoti saskaņā ar Valsts pārvaldes iekārtas likuma 72.</w:t>
      </w:r>
      <w:r w:rsidR="00C159B3" w:rsidRPr="00721988">
        <w:rPr>
          <w:rStyle w:val="5"/>
          <w:rFonts w:eastAsia="Arial Unicode MS"/>
          <w:sz w:val="24"/>
          <w:szCs w:val="24"/>
          <w:lang w:val="lv-LV"/>
        </w:rPr>
        <w:t xml:space="preserve"> </w:t>
      </w:r>
      <w:r w:rsidRPr="00721988">
        <w:rPr>
          <w:rStyle w:val="5"/>
          <w:rFonts w:eastAsia="Arial Unicode MS"/>
          <w:sz w:val="24"/>
          <w:szCs w:val="24"/>
          <w:lang w:val="lv-LV"/>
        </w:rPr>
        <w:t>panta pirmās daļas  2.apakšpunktu un Vispārējās izglītības likuma 41.panta otro daļu un  pārejas noteikumu 58. un 60.punktu</w:t>
      </w:r>
    </w:p>
    <w:p w14:paraId="09D9272F" w14:textId="3ADF6354" w:rsidR="000B5B61" w:rsidRDefault="000B5B61" w:rsidP="000B5B61">
      <w:pPr>
        <w:rPr>
          <w:b/>
          <w:shd w:val="clear" w:color="auto" w:fill="FFFFFF"/>
          <w:lang w:val="lv-LV"/>
        </w:rPr>
      </w:pPr>
    </w:p>
    <w:p w14:paraId="26F253BA" w14:textId="77777777" w:rsidR="00DF6BD1" w:rsidRPr="00721988" w:rsidRDefault="00DF6BD1" w:rsidP="000B5B61">
      <w:pPr>
        <w:rPr>
          <w:b/>
          <w:shd w:val="clear" w:color="auto" w:fill="FFFFFF"/>
          <w:lang w:val="lv-LV"/>
        </w:rPr>
      </w:pPr>
    </w:p>
    <w:p w14:paraId="6AC0DDDC" w14:textId="77777777" w:rsidR="000B5B61" w:rsidRPr="00721988" w:rsidRDefault="000B5B61" w:rsidP="000B5B61">
      <w:pPr>
        <w:pStyle w:val="ListParagraph"/>
        <w:numPr>
          <w:ilvl w:val="0"/>
          <w:numId w:val="1"/>
        </w:numPr>
        <w:ind w:left="3969" w:hanging="283"/>
        <w:rPr>
          <w:b/>
          <w:shd w:val="clear" w:color="auto" w:fill="FFFFFF"/>
          <w:lang w:val="lv-LV"/>
        </w:rPr>
      </w:pPr>
      <w:r w:rsidRPr="00721988">
        <w:rPr>
          <w:b/>
          <w:shd w:val="clear" w:color="auto" w:fill="FFFFFF"/>
          <w:lang w:val="lv-LV"/>
        </w:rPr>
        <w:t>Vispārīgie jautājumi</w:t>
      </w:r>
    </w:p>
    <w:p w14:paraId="040C2C13" w14:textId="77777777" w:rsidR="000B5B61" w:rsidRPr="00721988" w:rsidRDefault="000B5B61" w:rsidP="000B5B61">
      <w:pPr>
        <w:pStyle w:val="ListParagraph"/>
        <w:ind w:left="567" w:firstLine="284"/>
        <w:rPr>
          <w:bCs/>
          <w:shd w:val="clear" w:color="auto" w:fill="FFFFFF"/>
          <w:lang w:val="lv-LV"/>
        </w:rPr>
      </w:pPr>
    </w:p>
    <w:p w14:paraId="62037EA3" w14:textId="457888B8" w:rsidR="000B5B61" w:rsidRPr="000806CD" w:rsidRDefault="000B5B61" w:rsidP="000806CD">
      <w:pPr>
        <w:pStyle w:val="ListParagraph"/>
        <w:ind w:left="567"/>
        <w:jc w:val="both"/>
        <w:rPr>
          <w:shd w:val="clear" w:color="auto" w:fill="FFFFFF"/>
          <w:lang w:val="lv-LV"/>
        </w:rPr>
      </w:pPr>
      <w:r w:rsidRPr="00721988">
        <w:rPr>
          <w:shd w:val="clear" w:color="auto" w:fill="FFFFFF"/>
          <w:lang w:val="lv-LV"/>
        </w:rPr>
        <w:t xml:space="preserve">1. </w:t>
      </w:r>
      <w:r w:rsidR="00DF6BD1">
        <w:rPr>
          <w:shd w:val="clear" w:color="auto" w:fill="FFFFFF"/>
          <w:lang w:val="lv-LV"/>
        </w:rPr>
        <w:t xml:space="preserve">   </w:t>
      </w:r>
      <w:r w:rsidRPr="00721988">
        <w:rPr>
          <w:shd w:val="clear" w:color="auto" w:fill="FFFFFF"/>
          <w:lang w:val="lv-LV"/>
        </w:rPr>
        <w:t xml:space="preserve">Noteikumi nosaka kārtību, kādā izglītojamie tiek uzņemti </w:t>
      </w:r>
      <w:r w:rsidR="00634536" w:rsidRPr="00721988">
        <w:rPr>
          <w:shd w:val="clear" w:color="auto" w:fill="FFFFFF"/>
          <w:lang w:val="lv-LV"/>
        </w:rPr>
        <w:t xml:space="preserve">Rīgas </w:t>
      </w:r>
      <w:r w:rsidRPr="00721988">
        <w:rPr>
          <w:shd w:val="clear" w:color="auto" w:fill="FFFFFF"/>
          <w:lang w:val="lv-LV"/>
        </w:rPr>
        <w:t>Āgenskalna Valsts ģimnāzijas (turpmāk – Ģimnāzija) pamatizglītības otrā posma (7.-</w:t>
      </w:r>
      <w:r w:rsidR="00C159B3" w:rsidRPr="00721988">
        <w:rPr>
          <w:shd w:val="clear" w:color="auto" w:fill="FFFFFF"/>
          <w:lang w:val="lv-LV"/>
        </w:rPr>
        <w:t xml:space="preserve"> </w:t>
      </w:r>
      <w:r w:rsidRPr="00721988">
        <w:rPr>
          <w:shd w:val="clear" w:color="auto" w:fill="FFFFFF"/>
          <w:lang w:val="lv-LV"/>
        </w:rPr>
        <w:t>9.klase) izglītības programmā un vispārējās vidējās izglītības klātienes formas programmā (turpmāk – izglītības programmas).</w:t>
      </w:r>
    </w:p>
    <w:p w14:paraId="3B1E13B9" w14:textId="77777777" w:rsidR="000B5B61" w:rsidRPr="000806CD" w:rsidRDefault="000B5B61" w:rsidP="000806CD">
      <w:pPr>
        <w:pStyle w:val="ListParagraph"/>
        <w:tabs>
          <w:tab w:val="left" w:pos="993"/>
        </w:tabs>
        <w:ind w:left="567"/>
        <w:jc w:val="both"/>
        <w:rPr>
          <w:shd w:val="clear" w:color="auto" w:fill="FFFFFF"/>
          <w:lang w:val="lv-LV"/>
        </w:rPr>
      </w:pPr>
      <w:r w:rsidRPr="00721988">
        <w:rPr>
          <w:shd w:val="clear" w:color="auto" w:fill="FFFFFF"/>
          <w:lang w:val="lv-LV"/>
        </w:rPr>
        <w:t>2.</w:t>
      </w:r>
      <w:r w:rsidRPr="00721988">
        <w:rPr>
          <w:shd w:val="clear" w:color="auto" w:fill="FFFFFF"/>
          <w:lang w:val="lv-LV"/>
        </w:rPr>
        <w:tab/>
        <w:t>Ģimnāzijas 7. klasē uzņem izglītojamo</w:t>
      </w:r>
      <w:r w:rsidR="00DD61E7" w:rsidRPr="00721988">
        <w:rPr>
          <w:shd w:val="clear" w:color="auto" w:fill="FFFFFF"/>
          <w:lang w:val="lv-LV"/>
        </w:rPr>
        <w:t xml:space="preserve"> </w:t>
      </w:r>
      <w:r w:rsidR="00DD61E7" w:rsidRPr="00721988">
        <w:rPr>
          <w:lang w:val="lv-LV"/>
        </w:rPr>
        <w:t xml:space="preserve"> konkursa kārtībā</w:t>
      </w:r>
      <w:r w:rsidRPr="00721988">
        <w:rPr>
          <w:shd w:val="clear" w:color="auto" w:fill="FFFFFF"/>
          <w:lang w:val="lv-LV"/>
        </w:rPr>
        <w:t xml:space="preserve">, ja viņš ir nokārtojis vienoto iestājpārbaudījumu </w:t>
      </w:r>
      <w:r w:rsidR="00634536" w:rsidRPr="00721988">
        <w:rPr>
          <w:shd w:val="clear" w:color="auto" w:fill="FFFFFF"/>
          <w:lang w:val="lv-LV"/>
        </w:rPr>
        <w:t xml:space="preserve">matemātikā </w:t>
      </w:r>
      <w:r w:rsidRPr="00721988">
        <w:rPr>
          <w:shd w:val="clear" w:color="auto" w:fill="FFFFFF"/>
          <w:lang w:val="lv-LV"/>
        </w:rPr>
        <w:t>un, beidzot 6.</w:t>
      </w:r>
      <w:r w:rsidR="00C159B3" w:rsidRPr="00721988">
        <w:rPr>
          <w:shd w:val="clear" w:color="auto" w:fill="FFFFFF"/>
          <w:lang w:val="lv-LV"/>
        </w:rPr>
        <w:t xml:space="preserve"> </w:t>
      </w:r>
      <w:r w:rsidRPr="00721988">
        <w:rPr>
          <w:shd w:val="clear" w:color="auto" w:fill="FFFFFF"/>
          <w:lang w:val="lv-LV"/>
        </w:rPr>
        <w:t xml:space="preserve">klasi, gada vērtējumi liecībā </w:t>
      </w:r>
      <w:r w:rsidR="005F163D" w:rsidRPr="00721988">
        <w:rPr>
          <w:shd w:val="clear" w:color="auto" w:fill="FFFFFF"/>
          <w:lang w:val="lv-LV"/>
        </w:rPr>
        <w:t>nav zemāki par 4 ballēm.</w:t>
      </w:r>
    </w:p>
    <w:p w14:paraId="0BE77840" w14:textId="77777777" w:rsidR="000B5B61" w:rsidRPr="00721988" w:rsidRDefault="000B5B61" w:rsidP="000806CD">
      <w:pPr>
        <w:pStyle w:val="ListParagraph"/>
        <w:tabs>
          <w:tab w:val="left" w:pos="993"/>
        </w:tabs>
        <w:ind w:left="567"/>
        <w:jc w:val="both"/>
        <w:rPr>
          <w:shd w:val="clear" w:color="auto" w:fill="FFFFFF"/>
          <w:lang w:val="lv-LV"/>
        </w:rPr>
      </w:pPr>
      <w:r w:rsidRPr="00721988">
        <w:rPr>
          <w:shd w:val="clear" w:color="auto" w:fill="FFFFFF"/>
          <w:lang w:val="lv-LV"/>
        </w:rPr>
        <w:t>3.</w:t>
      </w:r>
      <w:r w:rsidRPr="00721988">
        <w:rPr>
          <w:shd w:val="clear" w:color="auto" w:fill="FFFFFF"/>
          <w:lang w:val="lv-LV"/>
        </w:rPr>
        <w:tab/>
        <w:t>Ģimnāzijas 10. klasē uzņem izglītojamo</w:t>
      </w:r>
      <w:r w:rsidR="00DD61E7" w:rsidRPr="00721988">
        <w:rPr>
          <w:lang w:val="lv-LV"/>
        </w:rPr>
        <w:t xml:space="preserve"> konkursa kārtībā</w:t>
      </w:r>
      <w:r w:rsidRPr="00721988">
        <w:rPr>
          <w:shd w:val="clear" w:color="auto" w:fill="FFFFFF"/>
          <w:lang w:val="lv-LV"/>
        </w:rPr>
        <w:t xml:space="preserve">, ja viņš ir nokārtojis vienoto  iestājpārbaudījumu </w:t>
      </w:r>
      <w:r w:rsidR="00634536" w:rsidRPr="00721988">
        <w:rPr>
          <w:shd w:val="clear" w:color="auto" w:fill="FFFFFF"/>
          <w:lang w:val="lv-LV"/>
        </w:rPr>
        <w:t>matemātikā</w:t>
      </w:r>
      <w:r w:rsidR="00C159B3" w:rsidRPr="00721988">
        <w:rPr>
          <w:shd w:val="clear" w:color="auto" w:fill="FFFFFF"/>
          <w:lang w:val="lv-LV"/>
        </w:rPr>
        <w:t xml:space="preserve">, kā arī </w:t>
      </w:r>
      <w:r w:rsidR="00021186">
        <w:rPr>
          <w:shd w:val="clear" w:color="auto" w:fill="FFFFFF"/>
          <w:lang w:val="lv-LV"/>
        </w:rPr>
        <w:t xml:space="preserve">tiek ņemts vērā </w:t>
      </w:r>
      <w:r w:rsidR="009401C8" w:rsidRPr="00721988">
        <w:rPr>
          <w:lang w:val="lv-LV"/>
        </w:rPr>
        <w:t>pamatizglītības sertifikātā norādīto mācību sasniegumu vērtējum</w:t>
      </w:r>
      <w:r w:rsidR="00021186">
        <w:rPr>
          <w:lang w:val="lv-LV"/>
        </w:rPr>
        <w:t>s</w:t>
      </w:r>
      <w:r w:rsidR="009401C8" w:rsidRPr="00721988">
        <w:rPr>
          <w:lang w:val="lv-LV"/>
        </w:rPr>
        <w:t xml:space="preserve"> </w:t>
      </w:r>
      <w:r w:rsidR="009401C8" w:rsidRPr="00721988">
        <w:rPr>
          <w:bCs/>
          <w:iCs/>
          <w:lang w:val="lv-LV"/>
        </w:rPr>
        <w:t>latviešu valodā un  matemātikā.</w:t>
      </w:r>
      <w:r w:rsidR="00634536" w:rsidRPr="00721988">
        <w:rPr>
          <w:shd w:val="clear" w:color="auto" w:fill="FFFFFF"/>
          <w:lang w:val="lv-LV"/>
        </w:rPr>
        <w:t xml:space="preserve"> </w:t>
      </w:r>
    </w:p>
    <w:p w14:paraId="49FCF322" w14:textId="3FDE5B95" w:rsidR="009401C8" w:rsidRPr="00021186" w:rsidRDefault="00A52A53" w:rsidP="00021186">
      <w:pPr>
        <w:pStyle w:val="ListParagraph"/>
        <w:tabs>
          <w:tab w:val="left" w:pos="993"/>
        </w:tabs>
        <w:ind w:left="567"/>
        <w:jc w:val="both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>4</w:t>
      </w:r>
      <w:r w:rsidR="00021186">
        <w:rPr>
          <w:shd w:val="clear" w:color="auto" w:fill="FFFFFF"/>
          <w:lang w:val="lv-LV"/>
        </w:rPr>
        <w:t>.</w:t>
      </w:r>
      <w:r w:rsidR="00DF6BD1">
        <w:rPr>
          <w:shd w:val="clear" w:color="auto" w:fill="FFFFFF"/>
          <w:lang w:val="lv-LV"/>
        </w:rPr>
        <w:t xml:space="preserve">   </w:t>
      </w:r>
      <w:r w:rsidR="00021186">
        <w:rPr>
          <w:shd w:val="clear" w:color="auto" w:fill="FFFFFF"/>
          <w:lang w:val="lv-LV"/>
        </w:rPr>
        <w:t xml:space="preserve"> </w:t>
      </w:r>
      <w:r w:rsidR="000B5B61" w:rsidRPr="00021186">
        <w:rPr>
          <w:shd w:val="clear" w:color="auto" w:fill="FFFFFF"/>
          <w:lang w:val="lv-LV"/>
        </w:rPr>
        <w:t>Komplektējot</w:t>
      </w:r>
      <w:r w:rsidR="0087352C" w:rsidRPr="00021186">
        <w:rPr>
          <w:shd w:val="clear" w:color="auto" w:fill="FFFFFF"/>
          <w:lang w:val="lv-LV"/>
        </w:rPr>
        <w:t xml:space="preserve"> </w:t>
      </w:r>
      <w:r w:rsidR="000B5B61" w:rsidRPr="00021186">
        <w:rPr>
          <w:shd w:val="clear" w:color="auto" w:fill="FFFFFF"/>
          <w:lang w:val="lv-LV"/>
        </w:rPr>
        <w:t xml:space="preserve">klases, Ģimnāzija ievēro Rīgas </w:t>
      </w:r>
      <w:proofErr w:type="spellStart"/>
      <w:r w:rsidR="000B5B61" w:rsidRPr="00021186">
        <w:rPr>
          <w:shd w:val="clear" w:color="auto" w:fill="FFFFFF"/>
          <w:lang w:val="lv-LV"/>
        </w:rPr>
        <w:t>valstspilsētas</w:t>
      </w:r>
      <w:proofErr w:type="spellEnd"/>
      <w:r w:rsidR="000B5B61" w:rsidRPr="00021186">
        <w:rPr>
          <w:shd w:val="clear" w:color="auto" w:fill="FFFFFF"/>
          <w:lang w:val="lv-LV"/>
        </w:rPr>
        <w:t xml:space="preserve"> pašpārvaldes Izglītības, kultūras un sporta departamenta (turpmāk – Departaments) noteikto kārtību.</w:t>
      </w:r>
      <w:r w:rsidR="009401C8" w:rsidRPr="00021186">
        <w:rPr>
          <w:lang w:val="lv-LV"/>
        </w:rPr>
        <w:t xml:space="preserve"> </w:t>
      </w:r>
    </w:p>
    <w:p w14:paraId="08084EEC" w14:textId="61BC9B2A" w:rsidR="00021186" w:rsidRDefault="00A52A53" w:rsidP="00021186">
      <w:pPr>
        <w:ind w:left="567"/>
        <w:jc w:val="both"/>
        <w:rPr>
          <w:shd w:val="clear" w:color="auto" w:fill="FFFFFF"/>
          <w:lang w:val="lv-LV"/>
        </w:rPr>
      </w:pPr>
      <w:r>
        <w:rPr>
          <w:lang w:val="lv-LV"/>
        </w:rPr>
        <w:t>5</w:t>
      </w:r>
      <w:r w:rsidR="009401C8" w:rsidRPr="00721988">
        <w:rPr>
          <w:lang w:val="lv-LV"/>
        </w:rPr>
        <w:t xml:space="preserve">. </w:t>
      </w:r>
      <w:r w:rsidR="00DF6BD1">
        <w:rPr>
          <w:lang w:val="lv-LV"/>
        </w:rPr>
        <w:t xml:space="preserve">  </w:t>
      </w:r>
      <w:r w:rsidR="009401C8" w:rsidRPr="00721988">
        <w:rPr>
          <w:lang w:val="lv-LV"/>
        </w:rPr>
        <w:t>Ja izglītojamais</w:t>
      </w:r>
      <w:r w:rsidR="00EF14EF" w:rsidRPr="00721988">
        <w:rPr>
          <w:lang w:val="lv-LV"/>
        </w:rPr>
        <w:t>,</w:t>
      </w:r>
      <w:r w:rsidR="009401C8" w:rsidRPr="00721988">
        <w:rPr>
          <w:lang w:val="lv-LV"/>
        </w:rPr>
        <w:t xml:space="preserve"> </w:t>
      </w:r>
      <w:r w:rsidR="00EF14EF" w:rsidRPr="00721988">
        <w:rPr>
          <w:lang w:val="lv-LV"/>
        </w:rPr>
        <w:t>9.</w:t>
      </w:r>
      <w:r w:rsidR="00F07945">
        <w:rPr>
          <w:lang w:val="lv-LV"/>
        </w:rPr>
        <w:t xml:space="preserve"> </w:t>
      </w:r>
      <w:r w:rsidR="00EF14EF" w:rsidRPr="00721988">
        <w:rPr>
          <w:lang w:val="lv-LV"/>
        </w:rPr>
        <w:t xml:space="preserve">klasi beidzot, </w:t>
      </w:r>
      <w:r w:rsidR="009401C8" w:rsidRPr="00721988">
        <w:rPr>
          <w:bCs/>
          <w:lang w:val="lv-LV"/>
        </w:rPr>
        <w:t>nav kārtojis centralizētos eksāmenus</w:t>
      </w:r>
      <w:r w:rsidR="009401C8" w:rsidRPr="00721988">
        <w:rPr>
          <w:lang w:val="lv-LV"/>
        </w:rPr>
        <w:t xml:space="preserve">, tad   pamatizglītības sertifikātā paredzētie </w:t>
      </w:r>
      <w:r w:rsidR="00EF14EF" w:rsidRPr="00721988">
        <w:rPr>
          <w:lang w:val="lv-LV"/>
        </w:rPr>
        <w:t xml:space="preserve">rezultāti </w:t>
      </w:r>
      <w:r w:rsidR="009401C8" w:rsidRPr="00721988">
        <w:rPr>
          <w:lang w:val="lv-LV"/>
        </w:rPr>
        <w:t>tiek aizstāti ar pamatizglītīb</w:t>
      </w:r>
      <w:r w:rsidR="0087352C">
        <w:rPr>
          <w:lang w:val="lv-LV"/>
        </w:rPr>
        <w:t>as ieguvi</w:t>
      </w:r>
      <w:r w:rsidR="009401C8" w:rsidRPr="00721988">
        <w:rPr>
          <w:lang w:val="lv-LV"/>
        </w:rPr>
        <w:t xml:space="preserve"> apliecinošaj</w:t>
      </w:r>
      <w:r w:rsidR="00EF14EF" w:rsidRPr="00721988">
        <w:rPr>
          <w:lang w:val="lv-LV"/>
        </w:rPr>
        <w:t>am</w:t>
      </w:r>
      <w:r w:rsidR="009401C8" w:rsidRPr="00721988">
        <w:rPr>
          <w:lang w:val="lv-LV"/>
        </w:rPr>
        <w:t xml:space="preserve"> izglītības dokument</w:t>
      </w:r>
      <w:r w:rsidR="00EF14EF" w:rsidRPr="00721988">
        <w:rPr>
          <w:lang w:val="lv-LV"/>
        </w:rPr>
        <w:t xml:space="preserve">am pievienotajā sekmju lapā </w:t>
      </w:r>
      <w:r w:rsidR="009401C8" w:rsidRPr="00721988">
        <w:rPr>
          <w:lang w:val="lv-LV"/>
        </w:rPr>
        <w:t xml:space="preserve"> norādīto </w:t>
      </w:r>
      <w:r w:rsidR="009401C8" w:rsidRPr="00721988">
        <w:rPr>
          <w:bCs/>
          <w:lang w:val="lv-LV"/>
        </w:rPr>
        <w:t xml:space="preserve">vērtējumu </w:t>
      </w:r>
      <w:r w:rsidR="00EF14EF" w:rsidRPr="00721988">
        <w:rPr>
          <w:bCs/>
          <w:lang w:val="lv-LV"/>
        </w:rPr>
        <w:t xml:space="preserve"> latviešu valodā un matemātikā</w:t>
      </w:r>
      <w:r w:rsidR="009401C8" w:rsidRPr="00721988">
        <w:rPr>
          <w:lang w:val="lv-LV"/>
        </w:rPr>
        <w:t xml:space="preserve">, </w:t>
      </w:r>
      <w:r w:rsidR="009401C8" w:rsidRPr="00721988">
        <w:rPr>
          <w:bCs/>
          <w:lang w:val="lv-LV"/>
        </w:rPr>
        <w:t>izsakot vērtējumu procentuāli</w:t>
      </w:r>
      <w:r w:rsidR="0087352C">
        <w:rPr>
          <w:bCs/>
          <w:lang w:val="lv-LV"/>
        </w:rPr>
        <w:t xml:space="preserve">, ievērojot </w:t>
      </w:r>
      <w:r w:rsidR="0087352C" w:rsidRPr="00721988">
        <w:rPr>
          <w:shd w:val="clear" w:color="auto" w:fill="FFFFFF"/>
          <w:lang w:val="lv-LV"/>
        </w:rPr>
        <w:t xml:space="preserve">Rīgas </w:t>
      </w:r>
      <w:proofErr w:type="spellStart"/>
      <w:r w:rsidR="0087352C" w:rsidRPr="00721988">
        <w:rPr>
          <w:shd w:val="clear" w:color="auto" w:fill="FFFFFF"/>
          <w:lang w:val="lv-LV"/>
        </w:rPr>
        <w:t>valstspilsētas</w:t>
      </w:r>
      <w:proofErr w:type="spellEnd"/>
      <w:r w:rsidR="0087352C" w:rsidRPr="00721988">
        <w:rPr>
          <w:shd w:val="clear" w:color="auto" w:fill="FFFFFF"/>
          <w:lang w:val="lv-LV"/>
        </w:rPr>
        <w:t xml:space="preserve"> pašpārvaldes Izglītības, kultūras un sporta departamenta  noteikto </w:t>
      </w:r>
      <w:r w:rsidR="00021186">
        <w:rPr>
          <w:shd w:val="clear" w:color="auto" w:fill="FFFFFF"/>
          <w:lang w:val="lv-LV"/>
        </w:rPr>
        <w:t>skalu:</w:t>
      </w:r>
    </w:p>
    <w:p w14:paraId="3FF5884A" w14:textId="77777777" w:rsidR="00DF6BD1" w:rsidRDefault="00DF6BD1" w:rsidP="00021186">
      <w:pPr>
        <w:ind w:left="567"/>
        <w:jc w:val="both"/>
        <w:rPr>
          <w:shd w:val="clear" w:color="auto" w:fill="FFFFFF"/>
          <w:lang w:val="lv-LV"/>
        </w:rPr>
      </w:pPr>
    </w:p>
    <w:p w14:paraId="41C878F8" w14:textId="77777777" w:rsidR="00021186" w:rsidRPr="00721988" w:rsidRDefault="00021186" w:rsidP="00021186">
      <w:pPr>
        <w:ind w:left="567"/>
        <w:jc w:val="both"/>
        <w:rPr>
          <w:bCs/>
          <w:lang w:val="lv-LV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42"/>
        <w:gridCol w:w="769"/>
        <w:gridCol w:w="770"/>
        <w:gridCol w:w="770"/>
        <w:gridCol w:w="770"/>
        <w:gridCol w:w="771"/>
        <w:gridCol w:w="771"/>
        <w:gridCol w:w="771"/>
        <w:gridCol w:w="771"/>
        <w:gridCol w:w="771"/>
      </w:tblGrid>
      <w:tr w:rsidR="00021186" w:rsidRPr="00021186" w14:paraId="56A87B3E" w14:textId="77777777" w:rsidTr="00021186">
        <w:tc>
          <w:tcPr>
            <w:tcW w:w="682" w:type="dxa"/>
            <w:shd w:val="clear" w:color="auto" w:fill="auto"/>
          </w:tcPr>
          <w:p w14:paraId="42D595A4" w14:textId="77777777" w:rsidR="00021186" w:rsidRPr="00021186" w:rsidRDefault="00021186" w:rsidP="0031015B">
            <w:pPr>
              <w:contextualSpacing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Balles</w:t>
            </w:r>
          </w:p>
        </w:tc>
        <w:tc>
          <w:tcPr>
            <w:tcW w:w="742" w:type="dxa"/>
            <w:shd w:val="clear" w:color="auto" w:fill="auto"/>
          </w:tcPr>
          <w:p w14:paraId="16DA7C5D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14:paraId="56E1AFB6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14:paraId="2B1EAE3D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14:paraId="530F1AD3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0584E121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55BD659C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14:paraId="5DEFFB78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7</w:t>
            </w:r>
          </w:p>
        </w:tc>
        <w:tc>
          <w:tcPr>
            <w:tcW w:w="771" w:type="dxa"/>
            <w:shd w:val="clear" w:color="auto" w:fill="auto"/>
          </w:tcPr>
          <w:p w14:paraId="5A8F16B7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14:paraId="3E674871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9</w:t>
            </w:r>
          </w:p>
        </w:tc>
        <w:tc>
          <w:tcPr>
            <w:tcW w:w="771" w:type="dxa"/>
            <w:shd w:val="clear" w:color="auto" w:fill="auto"/>
          </w:tcPr>
          <w:p w14:paraId="1B52E85A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10</w:t>
            </w:r>
          </w:p>
        </w:tc>
      </w:tr>
      <w:tr w:rsidR="00021186" w:rsidRPr="00021186" w14:paraId="57327AA9" w14:textId="77777777" w:rsidTr="00021186">
        <w:tc>
          <w:tcPr>
            <w:tcW w:w="682" w:type="dxa"/>
            <w:shd w:val="clear" w:color="auto" w:fill="auto"/>
          </w:tcPr>
          <w:p w14:paraId="188CDC5B" w14:textId="77777777" w:rsidR="00021186" w:rsidRPr="00021186" w:rsidRDefault="00021186" w:rsidP="0031015B">
            <w:pPr>
              <w:contextualSpacing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 xml:space="preserve">% vērtējums </w:t>
            </w:r>
          </w:p>
        </w:tc>
        <w:tc>
          <w:tcPr>
            <w:tcW w:w="742" w:type="dxa"/>
            <w:shd w:val="clear" w:color="auto" w:fill="auto"/>
          </w:tcPr>
          <w:p w14:paraId="6EEE58EF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48D6CCC6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14:paraId="737A9CD2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14:paraId="41DF1CC6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31</w:t>
            </w:r>
          </w:p>
        </w:tc>
        <w:tc>
          <w:tcPr>
            <w:tcW w:w="770" w:type="dxa"/>
            <w:shd w:val="clear" w:color="auto" w:fill="auto"/>
          </w:tcPr>
          <w:p w14:paraId="275FB4C5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41</w:t>
            </w:r>
          </w:p>
        </w:tc>
        <w:tc>
          <w:tcPr>
            <w:tcW w:w="771" w:type="dxa"/>
            <w:shd w:val="clear" w:color="auto" w:fill="auto"/>
          </w:tcPr>
          <w:p w14:paraId="1DA69F11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54</w:t>
            </w:r>
          </w:p>
        </w:tc>
        <w:tc>
          <w:tcPr>
            <w:tcW w:w="771" w:type="dxa"/>
            <w:shd w:val="clear" w:color="auto" w:fill="auto"/>
          </w:tcPr>
          <w:p w14:paraId="1C311D2E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67</w:t>
            </w:r>
          </w:p>
        </w:tc>
        <w:tc>
          <w:tcPr>
            <w:tcW w:w="771" w:type="dxa"/>
            <w:shd w:val="clear" w:color="auto" w:fill="auto"/>
          </w:tcPr>
          <w:p w14:paraId="2339248F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77</w:t>
            </w:r>
          </w:p>
        </w:tc>
        <w:tc>
          <w:tcPr>
            <w:tcW w:w="771" w:type="dxa"/>
            <w:shd w:val="clear" w:color="auto" w:fill="auto"/>
          </w:tcPr>
          <w:p w14:paraId="623C5A4A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87</w:t>
            </w:r>
          </w:p>
        </w:tc>
        <w:tc>
          <w:tcPr>
            <w:tcW w:w="771" w:type="dxa"/>
            <w:shd w:val="clear" w:color="auto" w:fill="auto"/>
          </w:tcPr>
          <w:p w14:paraId="4060A8A4" w14:textId="77777777" w:rsidR="00021186" w:rsidRPr="00021186" w:rsidRDefault="00021186" w:rsidP="0031015B">
            <w:pPr>
              <w:contextualSpacing/>
              <w:jc w:val="center"/>
              <w:rPr>
                <w:rFonts w:eastAsia="Calibri"/>
                <w:bCs/>
                <w:lang w:val="lv-LV"/>
              </w:rPr>
            </w:pPr>
            <w:r w:rsidRPr="00021186">
              <w:rPr>
                <w:rFonts w:eastAsia="Calibri"/>
                <w:bCs/>
                <w:lang w:val="lv-LV"/>
              </w:rPr>
              <w:t>94</w:t>
            </w:r>
          </w:p>
        </w:tc>
      </w:tr>
    </w:tbl>
    <w:p w14:paraId="4698927D" w14:textId="38CF58CB" w:rsidR="008553C2" w:rsidRDefault="008553C2" w:rsidP="009401C8">
      <w:pPr>
        <w:tabs>
          <w:tab w:val="left" w:pos="6946"/>
        </w:tabs>
        <w:ind w:right="1701"/>
        <w:rPr>
          <w:b/>
          <w:shd w:val="clear" w:color="auto" w:fill="FFFFFF"/>
          <w:lang w:val="lv-LV"/>
        </w:rPr>
      </w:pPr>
    </w:p>
    <w:p w14:paraId="155B18E8" w14:textId="62D740B0" w:rsidR="00DF6BD1" w:rsidRDefault="00DF6BD1" w:rsidP="009401C8">
      <w:pPr>
        <w:tabs>
          <w:tab w:val="left" w:pos="6946"/>
        </w:tabs>
        <w:ind w:right="1701"/>
        <w:rPr>
          <w:b/>
          <w:shd w:val="clear" w:color="auto" w:fill="FFFFFF"/>
          <w:lang w:val="lv-LV"/>
        </w:rPr>
      </w:pPr>
    </w:p>
    <w:p w14:paraId="76D999EB" w14:textId="77777777" w:rsidR="00DF6BD1" w:rsidRPr="00721988" w:rsidRDefault="00DF6BD1" w:rsidP="009401C8">
      <w:pPr>
        <w:tabs>
          <w:tab w:val="left" w:pos="6946"/>
        </w:tabs>
        <w:ind w:right="1701"/>
        <w:rPr>
          <w:b/>
          <w:shd w:val="clear" w:color="auto" w:fill="FFFFFF"/>
          <w:lang w:val="lv-LV"/>
        </w:rPr>
      </w:pPr>
    </w:p>
    <w:p w14:paraId="6638B13B" w14:textId="77777777" w:rsidR="000B5B61" w:rsidRPr="00021186" w:rsidRDefault="00021186" w:rsidP="000806CD">
      <w:pPr>
        <w:tabs>
          <w:tab w:val="left" w:pos="8364"/>
        </w:tabs>
        <w:ind w:right="566"/>
        <w:jc w:val="center"/>
        <w:rPr>
          <w:b/>
          <w:shd w:val="clear" w:color="auto" w:fill="FFFFFF"/>
          <w:lang w:val="lv-LV"/>
        </w:rPr>
      </w:pPr>
      <w:r>
        <w:rPr>
          <w:b/>
          <w:shd w:val="clear" w:color="auto" w:fill="FFFFFF"/>
          <w:lang w:val="lv-LV"/>
        </w:rPr>
        <w:lastRenderedPageBreak/>
        <w:t>II.</w:t>
      </w:r>
      <w:r w:rsidR="00F07945">
        <w:rPr>
          <w:b/>
          <w:shd w:val="clear" w:color="auto" w:fill="FFFFFF"/>
          <w:lang w:val="lv-LV"/>
        </w:rPr>
        <w:t xml:space="preserve"> </w:t>
      </w:r>
      <w:r w:rsidR="000B5B61" w:rsidRPr="00021186">
        <w:rPr>
          <w:b/>
          <w:shd w:val="clear" w:color="auto" w:fill="FFFFFF"/>
          <w:lang w:val="lv-LV"/>
        </w:rPr>
        <w:t>Apvienotā iestājpārbaudījuma organizēšana izglītojam</w:t>
      </w:r>
      <w:r w:rsidR="00C159B3" w:rsidRPr="00021186">
        <w:rPr>
          <w:b/>
          <w:shd w:val="clear" w:color="auto" w:fill="FFFFFF"/>
          <w:lang w:val="lv-LV"/>
        </w:rPr>
        <w:t xml:space="preserve">o </w:t>
      </w:r>
      <w:r w:rsidR="000B5B61" w:rsidRPr="00021186">
        <w:rPr>
          <w:b/>
          <w:shd w:val="clear" w:color="auto" w:fill="FFFFFF"/>
          <w:lang w:val="lv-LV"/>
        </w:rPr>
        <w:t>uzņemšanai Ģimnāzijas  7. un 10. klasē</w:t>
      </w:r>
    </w:p>
    <w:p w14:paraId="27F40CE3" w14:textId="77777777" w:rsidR="000B5B61" w:rsidRPr="00721988" w:rsidRDefault="000B5B61" w:rsidP="000B5B61">
      <w:pPr>
        <w:ind w:left="567" w:firstLine="284"/>
        <w:rPr>
          <w:b/>
          <w:shd w:val="clear" w:color="auto" w:fill="FFFFFF"/>
          <w:lang w:val="lv-LV"/>
        </w:rPr>
      </w:pPr>
    </w:p>
    <w:p w14:paraId="589F1BE2" w14:textId="699D2E07" w:rsidR="000B5B61" w:rsidRPr="00A52A53" w:rsidRDefault="00DF6BD1" w:rsidP="00DF6BD1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134"/>
        </w:tabs>
        <w:ind w:left="567" w:firstLine="0"/>
        <w:jc w:val="both"/>
        <w:rPr>
          <w:bCs/>
          <w:shd w:val="clear" w:color="auto" w:fill="FFFFFF"/>
          <w:lang w:val="lv-LV"/>
        </w:rPr>
      </w:pPr>
      <w:r>
        <w:rPr>
          <w:bCs/>
          <w:shd w:val="clear" w:color="auto" w:fill="FFFFFF"/>
          <w:lang w:val="lv-LV"/>
        </w:rPr>
        <w:t xml:space="preserve">  </w:t>
      </w:r>
      <w:r w:rsidR="000B5B61" w:rsidRPr="00A52A53">
        <w:rPr>
          <w:bCs/>
          <w:shd w:val="clear" w:color="auto" w:fill="FFFFFF"/>
          <w:lang w:val="lv-LV"/>
        </w:rPr>
        <w:t xml:space="preserve">Lai iestātos Ģimnāzijas 7. klasē, pretendentam </w:t>
      </w:r>
      <w:r w:rsidR="00634536" w:rsidRPr="00A52A53">
        <w:rPr>
          <w:bCs/>
          <w:shd w:val="clear" w:color="auto" w:fill="FFFFFF"/>
          <w:lang w:val="lv-LV"/>
        </w:rPr>
        <w:t>2025.gada 26.</w:t>
      </w:r>
      <w:r w:rsidR="0087352C" w:rsidRPr="00A52A53">
        <w:rPr>
          <w:bCs/>
          <w:shd w:val="clear" w:color="auto" w:fill="FFFFFF"/>
          <w:lang w:val="lv-LV"/>
        </w:rPr>
        <w:t xml:space="preserve"> </w:t>
      </w:r>
      <w:r w:rsidR="00634536" w:rsidRPr="00A52A53">
        <w:rPr>
          <w:bCs/>
          <w:shd w:val="clear" w:color="auto" w:fill="FFFFFF"/>
          <w:lang w:val="lv-LV"/>
        </w:rPr>
        <w:t xml:space="preserve">aprīlī </w:t>
      </w:r>
      <w:r w:rsidR="000B5B61" w:rsidRPr="00A52A53">
        <w:rPr>
          <w:bCs/>
          <w:shd w:val="clear" w:color="auto" w:fill="FFFFFF"/>
          <w:lang w:val="lv-LV"/>
        </w:rPr>
        <w:t xml:space="preserve">jākārto apvienotais iestājpārbaudījums matemātikā, kuru Departaments organizē visām </w:t>
      </w:r>
      <w:r w:rsidR="000B5B61" w:rsidRPr="00A52A53">
        <w:rPr>
          <w:bCs/>
          <w:lang w:val="lv-LV"/>
        </w:rPr>
        <w:t xml:space="preserve">Rīgas </w:t>
      </w:r>
      <w:proofErr w:type="spellStart"/>
      <w:r w:rsidR="000B5B61" w:rsidRPr="00A52A53">
        <w:rPr>
          <w:bCs/>
          <w:lang w:val="lv-LV"/>
        </w:rPr>
        <w:t>valstspilsētas</w:t>
      </w:r>
      <w:proofErr w:type="spellEnd"/>
      <w:r w:rsidR="000B5B61" w:rsidRPr="00A52A53">
        <w:rPr>
          <w:bCs/>
          <w:shd w:val="clear" w:color="auto" w:fill="FFFFFF"/>
          <w:lang w:val="lv-LV"/>
        </w:rPr>
        <w:t xml:space="preserve"> pašvald</w:t>
      </w:r>
      <w:r w:rsidR="00F07945" w:rsidRPr="00A52A53">
        <w:rPr>
          <w:bCs/>
          <w:shd w:val="clear" w:color="auto" w:fill="FFFFFF"/>
          <w:lang w:val="lv-LV"/>
        </w:rPr>
        <w:t>ī</w:t>
      </w:r>
      <w:r w:rsidR="000B5B61" w:rsidRPr="00A52A53">
        <w:rPr>
          <w:bCs/>
          <w:shd w:val="clear" w:color="auto" w:fill="FFFFFF"/>
          <w:lang w:val="lv-LV"/>
        </w:rPr>
        <w:t xml:space="preserve">bas Valsts ģimnāzijām. </w:t>
      </w:r>
    </w:p>
    <w:p w14:paraId="6AFD8883" w14:textId="4AFB52A2" w:rsidR="000B5B61" w:rsidRPr="00721988" w:rsidRDefault="00DF6BD1" w:rsidP="00DF6BD1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134"/>
        </w:tabs>
        <w:ind w:left="567" w:firstLine="0"/>
        <w:jc w:val="both"/>
        <w:rPr>
          <w:bCs/>
          <w:shd w:val="clear" w:color="auto" w:fill="FFFFFF"/>
          <w:lang w:val="lv-LV"/>
        </w:rPr>
      </w:pPr>
      <w:r>
        <w:rPr>
          <w:bCs/>
          <w:shd w:val="clear" w:color="auto" w:fill="FFFFFF"/>
          <w:lang w:val="lv-LV"/>
        </w:rPr>
        <w:t xml:space="preserve">  </w:t>
      </w:r>
      <w:r w:rsidR="000B5B61" w:rsidRPr="00721988">
        <w:rPr>
          <w:bCs/>
          <w:shd w:val="clear" w:color="auto" w:fill="FFFFFF"/>
          <w:lang w:val="lv-LV"/>
        </w:rPr>
        <w:t>Lai iestātos Ģimnāzijas 10.klasē, pretendentam</w:t>
      </w:r>
      <w:r w:rsidR="005324FE" w:rsidRPr="00721988">
        <w:rPr>
          <w:bCs/>
          <w:shd w:val="clear" w:color="auto" w:fill="FFFFFF"/>
          <w:lang w:val="lv-LV"/>
        </w:rPr>
        <w:t xml:space="preserve"> 2025.</w:t>
      </w:r>
      <w:r w:rsidR="000806CD">
        <w:rPr>
          <w:bCs/>
          <w:shd w:val="clear" w:color="auto" w:fill="FFFFFF"/>
          <w:lang w:val="lv-LV"/>
        </w:rPr>
        <w:t xml:space="preserve"> </w:t>
      </w:r>
      <w:r w:rsidR="005324FE" w:rsidRPr="00721988">
        <w:rPr>
          <w:bCs/>
          <w:shd w:val="clear" w:color="auto" w:fill="FFFFFF"/>
          <w:lang w:val="lv-LV"/>
        </w:rPr>
        <w:t>gada 31.</w:t>
      </w:r>
      <w:r w:rsidR="009401C8" w:rsidRPr="00721988">
        <w:rPr>
          <w:bCs/>
          <w:shd w:val="clear" w:color="auto" w:fill="FFFFFF"/>
          <w:lang w:val="lv-LV"/>
        </w:rPr>
        <w:t xml:space="preserve"> </w:t>
      </w:r>
      <w:r w:rsidR="005324FE" w:rsidRPr="00721988">
        <w:rPr>
          <w:bCs/>
          <w:shd w:val="clear" w:color="auto" w:fill="FFFFFF"/>
          <w:lang w:val="lv-LV"/>
        </w:rPr>
        <w:t>maijā</w:t>
      </w:r>
      <w:r w:rsidR="000B5B61" w:rsidRPr="00721988">
        <w:rPr>
          <w:bCs/>
          <w:shd w:val="clear" w:color="auto" w:fill="FFFFFF"/>
          <w:lang w:val="lv-LV"/>
        </w:rPr>
        <w:t xml:space="preserve"> jākārto Departamenta organizēts  iestājpārbaudījums matemātikā, kuru Departaments organizē visām </w:t>
      </w:r>
      <w:r w:rsidR="000B5B61" w:rsidRPr="00721988">
        <w:rPr>
          <w:bCs/>
          <w:lang w:val="lv-LV"/>
        </w:rPr>
        <w:t xml:space="preserve">Rīgas </w:t>
      </w:r>
      <w:proofErr w:type="spellStart"/>
      <w:r w:rsidR="000B5B61" w:rsidRPr="00721988">
        <w:rPr>
          <w:bCs/>
          <w:lang w:val="lv-LV"/>
        </w:rPr>
        <w:t>valstspilsētas</w:t>
      </w:r>
      <w:proofErr w:type="spellEnd"/>
      <w:r w:rsidR="000B5B61" w:rsidRPr="00721988">
        <w:rPr>
          <w:bCs/>
          <w:shd w:val="clear" w:color="auto" w:fill="FFFFFF"/>
          <w:lang w:val="lv-LV"/>
        </w:rPr>
        <w:t xml:space="preserve"> pašvaldības Valsts ģimnāzijām. </w:t>
      </w:r>
    </w:p>
    <w:p w14:paraId="1B6AFA82" w14:textId="1272634A" w:rsidR="00EF14EF" w:rsidRPr="00B72AA3" w:rsidRDefault="00DF6BD1" w:rsidP="00DF6BD1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134"/>
        </w:tabs>
        <w:ind w:left="567" w:firstLine="0"/>
        <w:jc w:val="both"/>
        <w:rPr>
          <w:lang w:val="lv-LV"/>
        </w:rPr>
      </w:pPr>
      <w:r>
        <w:rPr>
          <w:lang w:val="lv-LV"/>
        </w:rPr>
        <w:t xml:space="preserve">  </w:t>
      </w:r>
      <w:r w:rsidR="000B5B61" w:rsidRPr="00B72AA3">
        <w:rPr>
          <w:lang w:val="lv-LV"/>
        </w:rPr>
        <w:t>Iestājpārbaudījumu organizēšana un rezultātu paziņošana notiek saskaņā ar Departamenta 202</w:t>
      </w:r>
      <w:r w:rsidR="005324FE" w:rsidRPr="00B72AA3">
        <w:rPr>
          <w:lang w:val="lv-LV"/>
        </w:rPr>
        <w:t>5</w:t>
      </w:r>
      <w:r w:rsidR="000B5B61" w:rsidRPr="00B72AA3">
        <w:rPr>
          <w:lang w:val="lv-LV"/>
        </w:rPr>
        <w:t xml:space="preserve">. gada </w:t>
      </w:r>
      <w:r w:rsidR="00B72AA3" w:rsidRPr="00B72AA3">
        <w:rPr>
          <w:lang w:val="lv-LV"/>
        </w:rPr>
        <w:t>8.</w:t>
      </w:r>
      <w:r w:rsidR="00021186">
        <w:rPr>
          <w:lang w:val="lv-LV"/>
        </w:rPr>
        <w:t xml:space="preserve"> </w:t>
      </w:r>
      <w:r w:rsidR="00B72AA3" w:rsidRPr="00B72AA3">
        <w:rPr>
          <w:lang w:val="lv-LV"/>
        </w:rPr>
        <w:t>aprīļa</w:t>
      </w:r>
      <w:r w:rsidR="000B5B61" w:rsidRPr="00B72AA3">
        <w:rPr>
          <w:lang w:val="lv-LV"/>
        </w:rPr>
        <w:t xml:space="preserve">  iekšējiem noteikumiem </w:t>
      </w:r>
      <w:r w:rsidR="005354E2" w:rsidRPr="00B72AA3">
        <w:rPr>
          <w:bCs/>
          <w:lang w:val="lv-LV"/>
        </w:rPr>
        <w:t xml:space="preserve">Nr. DIKS-25-11-nts </w:t>
      </w:r>
      <w:r w:rsidR="005354E2" w:rsidRPr="00B72AA3">
        <w:rPr>
          <w:bCs/>
          <w:i/>
          <w:lang w:val="lv-LV"/>
        </w:rPr>
        <w:t xml:space="preserve">“Izglītojamo uzņemšanas kārtība vispārējās vidējās izglītības programmā Rīgas </w:t>
      </w:r>
      <w:proofErr w:type="spellStart"/>
      <w:r w:rsidR="005354E2" w:rsidRPr="00B72AA3">
        <w:rPr>
          <w:bCs/>
          <w:i/>
          <w:lang w:val="lv-LV"/>
        </w:rPr>
        <w:t>valstspilsētas</w:t>
      </w:r>
      <w:proofErr w:type="spellEnd"/>
      <w:r w:rsidR="005354E2" w:rsidRPr="00B72AA3">
        <w:rPr>
          <w:bCs/>
          <w:i/>
          <w:lang w:val="lv-LV"/>
        </w:rPr>
        <w:t xml:space="preserve"> pašvaldības izglītības iestādēs 2025./2026. mācību gadā”</w:t>
      </w:r>
      <w:r w:rsidR="000B5B61" w:rsidRPr="00B72AA3">
        <w:rPr>
          <w:bCs/>
          <w:lang w:val="lv-LV"/>
        </w:rPr>
        <w:t xml:space="preserve"> </w:t>
      </w:r>
      <w:r w:rsidR="000B5B61" w:rsidRPr="00B72AA3">
        <w:rPr>
          <w:lang w:val="lv-LV"/>
        </w:rPr>
        <w:t>(turpmāk – Iekšējie noteikumi).</w:t>
      </w:r>
    </w:p>
    <w:p w14:paraId="72191CDF" w14:textId="77777777" w:rsidR="000B5B61" w:rsidRPr="00721988" w:rsidRDefault="000B5B61" w:rsidP="00DF6BD1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134"/>
        </w:tabs>
        <w:ind w:left="567" w:firstLine="0"/>
        <w:jc w:val="both"/>
        <w:rPr>
          <w:bCs/>
          <w:shd w:val="clear" w:color="auto" w:fill="FFFFFF"/>
          <w:lang w:val="lv-LV"/>
        </w:rPr>
      </w:pPr>
      <w:r w:rsidRPr="00721988">
        <w:rPr>
          <w:lang w:val="lv-LV"/>
        </w:rPr>
        <w:t xml:space="preserve"> </w:t>
      </w:r>
      <w:r w:rsidRPr="003314D9">
        <w:rPr>
          <w:lang w:val="lv-LV"/>
        </w:rPr>
        <w:t xml:space="preserve">Informācija par iestājpārbaudījumu organizāciju tiek publicēta </w:t>
      </w:r>
      <w:r w:rsidRPr="003314D9">
        <w:rPr>
          <w:bCs/>
          <w:lang w:val="lv-LV"/>
        </w:rPr>
        <w:t>Departamenta</w:t>
      </w:r>
      <w:r w:rsidRPr="003314D9">
        <w:rPr>
          <w:lang w:val="lv-LV"/>
        </w:rPr>
        <w:t xml:space="preserve"> tīmekļvietnē </w:t>
      </w:r>
      <w:r w:rsidRPr="003314D9">
        <w:rPr>
          <w:i/>
          <w:lang w:val="lv-LV"/>
        </w:rPr>
        <w:t>izglitiba.riga.lv</w:t>
      </w:r>
      <w:r w:rsidRPr="003314D9">
        <w:rPr>
          <w:lang w:val="lv-LV"/>
        </w:rPr>
        <w:t xml:space="preserve"> un Ģimnāzijas tīmekļvietnē </w:t>
      </w:r>
      <w:hyperlink r:id="rId6" w:history="1">
        <w:r w:rsidRPr="003314D9">
          <w:rPr>
            <w:rStyle w:val="Hyperlink"/>
            <w:i/>
            <w:lang w:val="lv-LV"/>
          </w:rPr>
          <w:t>https://avg.lv/lv/iestasanas</w:t>
        </w:r>
      </w:hyperlink>
      <w:r w:rsidRPr="003314D9">
        <w:rPr>
          <w:i/>
          <w:color w:val="000000"/>
          <w:lang w:val="lv-LV"/>
        </w:rPr>
        <w:t xml:space="preserve"> </w:t>
      </w:r>
      <w:r w:rsidRPr="003314D9">
        <w:rPr>
          <w:lang w:val="lv-LV"/>
        </w:rPr>
        <w:t>ne vēlāk kā četras nedēļas pirms iestājpārbaudījuma</w:t>
      </w:r>
      <w:r w:rsidR="005324FE" w:rsidRPr="003314D9">
        <w:rPr>
          <w:lang w:val="lv-LV"/>
        </w:rPr>
        <w:t>.</w:t>
      </w:r>
    </w:p>
    <w:p w14:paraId="48759A70" w14:textId="2E73659B" w:rsidR="000806CD" w:rsidRPr="000806CD" w:rsidRDefault="00DF6BD1" w:rsidP="00DF6BD1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709" w:hanging="142"/>
        <w:jc w:val="both"/>
        <w:rPr>
          <w:bCs/>
          <w:shd w:val="clear" w:color="auto" w:fill="FFFFFF"/>
          <w:lang w:val="lv-LV"/>
        </w:rPr>
      </w:pPr>
      <w:r>
        <w:rPr>
          <w:lang w:val="lv-LV"/>
        </w:rPr>
        <w:t xml:space="preserve"> </w:t>
      </w:r>
      <w:r w:rsidR="000B5B61" w:rsidRPr="000806CD">
        <w:rPr>
          <w:lang w:val="lv-LV"/>
        </w:rPr>
        <w:t>Reģistrēšanās iestājpārbaudījumam notiek elektroniski, aizpildot reģistrēšanās anketu</w:t>
      </w:r>
      <w:r w:rsidR="000B5B61" w:rsidRPr="000806CD">
        <w:rPr>
          <w:bCs/>
          <w:shd w:val="clear" w:color="auto" w:fill="FFFFFF"/>
          <w:lang w:val="lv-LV"/>
        </w:rPr>
        <w:t xml:space="preserve"> Departamenta</w:t>
      </w:r>
      <w:r w:rsidR="000B5B61" w:rsidRPr="000806CD">
        <w:rPr>
          <w:lang w:val="lv-LV"/>
        </w:rPr>
        <w:t xml:space="preserve"> tīmekļvietnē </w:t>
      </w:r>
      <w:r w:rsidR="000B5B61" w:rsidRPr="000806CD">
        <w:rPr>
          <w:i/>
          <w:lang w:val="lv-LV"/>
        </w:rPr>
        <w:t>izglitiba.riga.lv</w:t>
      </w:r>
      <w:r w:rsidR="000B5B61" w:rsidRPr="000806CD">
        <w:rPr>
          <w:lang w:val="lv-LV"/>
        </w:rPr>
        <w:t>. Reģistrēšanās tiek uzsākta ne vēlāk kā trīs nedēļas pirms iestājpārbaudījuma un notiek 14 kalendārās dienas</w:t>
      </w:r>
      <w:r w:rsidR="000806CD">
        <w:rPr>
          <w:lang w:val="lv-LV"/>
        </w:rPr>
        <w:t>.</w:t>
      </w:r>
    </w:p>
    <w:p w14:paraId="62B2853D" w14:textId="77777777" w:rsidR="000B5B61" w:rsidRPr="000806CD" w:rsidRDefault="000B5B61" w:rsidP="00DF6BD1">
      <w:pPr>
        <w:pStyle w:val="ListParagraph"/>
        <w:numPr>
          <w:ilvl w:val="0"/>
          <w:numId w:val="9"/>
        </w:numPr>
        <w:tabs>
          <w:tab w:val="left" w:pos="709"/>
          <w:tab w:val="left" w:pos="1134"/>
        </w:tabs>
        <w:ind w:left="709" w:hanging="142"/>
        <w:jc w:val="both"/>
        <w:rPr>
          <w:bCs/>
          <w:shd w:val="clear" w:color="auto" w:fill="FFFFFF"/>
          <w:lang w:val="lv-LV"/>
        </w:rPr>
      </w:pPr>
      <w:r w:rsidRPr="000806CD">
        <w:rPr>
          <w:lang w:val="lv-LV"/>
        </w:rPr>
        <w:t>Iestājpārbaudījuma rezultāti tiek paziņoti piecu darba dienu laikā pēc iestājpārbaudījuma</w:t>
      </w:r>
      <w:r w:rsidR="00A52A53">
        <w:rPr>
          <w:lang w:val="lv-LV"/>
        </w:rPr>
        <w:t xml:space="preserve"> norises</w:t>
      </w:r>
      <w:r w:rsidRPr="000806CD">
        <w:rPr>
          <w:lang w:val="lv-LV"/>
        </w:rPr>
        <w:t xml:space="preserve">, publicējot kodētu pretendentu rezultātu protokola izdruku </w:t>
      </w:r>
      <w:r w:rsidRPr="000806CD">
        <w:rPr>
          <w:bCs/>
          <w:lang w:val="lv-LV"/>
        </w:rPr>
        <w:t>Departamenta</w:t>
      </w:r>
      <w:r w:rsidRPr="000806CD">
        <w:rPr>
          <w:lang w:val="lv-LV"/>
        </w:rPr>
        <w:t xml:space="preserve"> tīmekļvietnē </w:t>
      </w:r>
      <w:r w:rsidRPr="000806CD">
        <w:rPr>
          <w:i/>
          <w:lang w:val="lv-LV"/>
        </w:rPr>
        <w:t>izglitiba.riga.lv</w:t>
      </w:r>
      <w:r w:rsidRPr="000806CD">
        <w:rPr>
          <w:lang w:val="lv-LV"/>
        </w:rPr>
        <w:t>.</w:t>
      </w:r>
    </w:p>
    <w:p w14:paraId="75AE6B18" w14:textId="77777777" w:rsidR="00EF14EF" w:rsidRPr="00721988" w:rsidRDefault="00EF14EF" w:rsidP="00DF6BD1">
      <w:pPr>
        <w:pStyle w:val="ListParagraph"/>
        <w:tabs>
          <w:tab w:val="left" w:pos="567"/>
        </w:tabs>
        <w:ind w:left="567"/>
        <w:rPr>
          <w:b/>
          <w:lang w:val="lv-LV"/>
        </w:rPr>
      </w:pPr>
    </w:p>
    <w:p w14:paraId="3F4F742D" w14:textId="77777777" w:rsidR="009401C8" w:rsidRPr="00721988" w:rsidRDefault="009401C8" w:rsidP="00DF6BD1">
      <w:pPr>
        <w:pStyle w:val="ListParagraph"/>
        <w:numPr>
          <w:ilvl w:val="0"/>
          <w:numId w:val="10"/>
        </w:numPr>
        <w:jc w:val="center"/>
        <w:rPr>
          <w:b/>
          <w:lang w:val="lv-LV"/>
        </w:rPr>
      </w:pPr>
      <w:r w:rsidRPr="00721988">
        <w:rPr>
          <w:b/>
          <w:lang w:val="lv-LV"/>
        </w:rPr>
        <w:t>Pieteikšanās konkursam</w:t>
      </w:r>
      <w:r w:rsidR="00EF14EF" w:rsidRPr="00721988">
        <w:rPr>
          <w:b/>
          <w:lang w:val="lv-LV"/>
        </w:rPr>
        <w:t xml:space="preserve"> Rīgas Āgenskalna Valsts ģimnāzijā uz 7. un 10.klasi</w:t>
      </w:r>
    </w:p>
    <w:p w14:paraId="6628B0F2" w14:textId="77777777" w:rsidR="00EF14EF" w:rsidRPr="00721988" w:rsidRDefault="00EF14EF" w:rsidP="00EF14EF">
      <w:pPr>
        <w:rPr>
          <w:b/>
          <w:lang w:val="lv-LV"/>
        </w:rPr>
      </w:pPr>
    </w:p>
    <w:p w14:paraId="42192282" w14:textId="77777777" w:rsidR="00EF14EF" w:rsidRPr="00B22243" w:rsidRDefault="00033C14" w:rsidP="00DF6BD1">
      <w:pPr>
        <w:pStyle w:val="ListParagraph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color w:val="000000" w:themeColor="text1"/>
          <w:lang w:val="lv-LV"/>
        </w:rPr>
      </w:pPr>
      <w:r w:rsidRPr="00721988">
        <w:rPr>
          <w:color w:val="000000" w:themeColor="text1"/>
          <w:lang w:val="lv-LV"/>
        </w:rPr>
        <w:t xml:space="preserve">Ģimnāzijā 7. klasē izglītojamie tiek uzņemti konkursa kārtībā, ņemot vērā matemātikas  iestājpārbaudījumā iegūto rezultātu un šo </w:t>
      </w:r>
      <w:r w:rsidRPr="00721988">
        <w:rPr>
          <w:i/>
          <w:color w:val="000000" w:themeColor="text1"/>
          <w:lang w:val="lv-LV"/>
        </w:rPr>
        <w:t>Noteikumu</w:t>
      </w:r>
      <w:r w:rsidRPr="00721988">
        <w:rPr>
          <w:color w:val="000000" w:themeColor="text1"/>
          <w:lang w:val="lv-LV"/>
        </w:rPr>
        <w:t xml:space="preserve"> 2.punkta prasības, konkursam piesakoties Ģimnāzijas tīmekļvietnē </w:t>
      </w:r>
      <w:hyperlink r:id="rId7" w:history="1">
        <w:r w:rsidRPr="00B22243">
          <w:rPr>
            <w:rStyle w:val="Hyperlink"/>
            <w:i/>
            <w:color w:val="000000" w:themeColor="text1"/>
            <w:u w:val="none"/>
            <w:lang w:val="lv-LV"/>
          </w:rPr>
          <w:t>https://avg.lv/lv/iestasanas</w:t>
        </w:r>
      </w:hyperlink>
      <w:r w:rsidR="00EF14EF" w:rsidRPr="00B22243">
        <w:rPr>
          <w:bCs/>
          <w:lang w:val="lv-LV"/>
        </w:rPr>
        <w:t xml:space="preserve"> no 2025. gada </w:t>
      </w:r>
      <w:r w:rsidR="0087352C" w:rsidRPr="00B22243">
        <w:rPr>
          <w:bCs/>
          <w:lang w:val="lv-LV"/>
        </w:rPr>
        <w:t>7</w:t>
      </w:r>
      <w:r w:rsidR="00EF14EF" w:rsidRPr="00B22243">
        <w:rPr>
          <w:bCs/>
          <w:lang w:val="lv-LV"/>
        </w:rPr>
        <w:t xml:space="preserve">. </w:t>
      </w:r>
      <w:r w:rsidR="0087352C" w:rsidRPr="00B22243">
        <w:rPr>
          <w:bCs/>
          <w:lang w:val="lv-LV"/>
        </w:rPr>
        <w:t>ma</w:t>
      </w:r>
      <w:r w:rsidR="00EF14EF" w:rsidRPr="00B22243">
        <w:rPr>
          <w:bCs/>
          <w:lang w:val="lv-LV"/>
        </w:rPr>
        <w:t>ija līdz 2025. gada</w:t>
      </w:r>
      <w:r w:rsidR="0087352C" w:rsidRPr="00B22243">
        <w:rPr>
          <w:bCs/>
          <w:lang w:val="lv-LV"/>
        </w:rPr>
        <w:t xml:space="preserve"> 1</w:t>
      </w:r>
      <w:r w:rsidR="00AA7D99">
        <w:rPr>
          <w:bCs/>
          <w:lang w:val="lv-LV"/>
        </w:rPr>
        <w:t>3</w:t>
      </w:r>
      <w:r w:rsidR="0087352C" w:rsidRPr="00B22243">
        <w:rPr>
          <w:bCs/>
          <w:lang w:val="lv-LV"/>
        </w:rPr>
        <w:t>.</w:t>
      </w:r>
      <w:r w:rsidR="000806CD">
        <w:rPr>
          <w:bCs/>
          <w:lang w:val="lv-LV"/>
        </w:rPr>
        <w:t xml:space="preserve"> </w:t>
      </w:r>
      <w:r w:rsidR="0087352C" w:rsidRPr="00B22243">
        <w:rPr>
          <w:bCs/>
          <w:lang w:val="lv-LV"/>
        </w:rPr>
        <w:t>maija</w:t>
      </w:r>
      <w:r w:rsidR="00DF2C7F" w:rsidRPr="00B22243">
        <w:rPr>
          <w:bCs/>
          <w:lang w:val="lv-LV"/>
        </w:rPr>
        <w:t>m</w:t>
      </w:r>
      <w:r w:rsidR="0087352C" w:rsidRPr="00B22243">
        <w:rPr>
          <w:bCs/>
          <w:lang w:val="lv-LV"/>
        </w:rPr>
        <w:t xml:space="preserve"> plkst.10.00</w:t>
      </w:r>
      <w:r w:rsidRPr="00B22243">
        <w:rPr>
          <w:bCs/>
          <w:lang w:val="lv-LV"/>
        </w:rPr>
        <w:t>.</w:t>
      </w:r>
      <w:r w:rsidR="00AA7D99">
        <w:rPr>
          <w:bCs/>
          <w:lang w:val="lv-LV"/>
        </w:rPr>
        <w:t xml:space="preserve"> Konkursa rezultātu paziņošana </w:t>
      </w:r>
      <w:r w:rsidR="00AA7D99" w:rsidRPr="00B22243">
        <w:rPr>
          <w:bCs/>
          <w:lang w:val="lv-LV"/>
        </w:rPr>
        <w:t>2025. gada 1</w:t>
      </w:r>
      <w:r w:rsidR="00AA7D99">
        <w:rPr>
          <w:bCs/>
          <w:lang w:val="lv-LV"/>
        </w:rPr>
        <w:t>6</w:t>
      </w:r>
      <w:r w:rsidR="00AA7D99" w:rsidRPr="00B22243">
        <w:rPr>
          <w:bCs/>
          <w:lang w:val="lv-LV"/>
        </w:rPr>
        <w:t>.</w:t>
      </w:r>
      <w:r w:rsidR="00AA7D99">
        <w:rPr>
          <w:bCs/>
          <w:lang w:val="lv-LV"/>
        </w:rPr>
        <w:t xml:space="preserve"> </w:t>
      </w:r>
      <w:r w:rsidR="00AA7D99" w:rsidRPr="00B22243">
        <w:rPr>
          <w:bCs/>
          <w:lang w:val="lv-LV"/>
        </w:rPr>
        <w:t>maij</w:t>
      </w:r>
      <w:r w:rsidR="00AA7D99">
        <w:rPr>
          <w:bCs/>
          <w:lang w:val="lv-LV"/>
        </w:rPr>
        <w:t xml:space="preserve">ā plkst.10.00 tīmekļa vietnē </w:t>
      </w:r>
      <w:hyperlink r:id="rId8" w:history="1">
        <w:r w:rsidR="005F7A80" w:rsidRPr="00BB449A">
          <w:rPr>
            <w:rStyle w:val="Hyperlink"/>
            <w:i/>
            <w:lang w:val="lv-LV"/>
          </w:rPr>
          <w:t>https://avg.lv/lv/iestasanas</w:t>
        </w:r>
      </w:hyperlink>
      <w:r w:rsidR="00AA7D99">
        <w:rPr>
          <w:bCs/>
          <w:lang w:val="lv-LV"/>
        </w:rPr>
        <w:t>.</w:t>
      </w:r>
    </w:p>
    <w:p w14:paraId="594DB2F6" w14:textId="77777777" w:rsidR="00B22243" w:rsidRDefault="009401C8" w:rsidP="00DF6BD1">
      <w:pPr>
        <w:pStyle w:val="ListParagraph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lang w:val="lv-LV"/>
        </w:rPr>
      </w:pPr>
      <w:r w:rsidRPr="00721988">
        <w:rPr>
          <w:bCs/>
          <w:lang w:val="lv-LV"/>
        </w:rPr>
        <w:t>Pieteikšanās konkursam izglītojamo uzņemšanai 10. klasē notiek no 2025. gada 25. jūnija līdz 2025. gada 30. jūnijam plkst. 10.00</w:t>
      </w:r>
      <w:r w:rsidR="00876B96" w:rsidRPr="00721988">
        <w:rPr>
          <w:bCs/>
          <w:lang w:val="lv-LV"/>
        </w:rPr>
        <w:t>,</w:t>
      </w:r>
      <w:r w:rsidRPr="00721988">
        <w:rPr>
          <w:rFonts w:eastAsia="Calibri"/>
          <w:lang w:val="lv-LV"/>
        </w:rPr>
        <w:t xml:space="preserve"> </w:t>
      </w:r>
      <w:r w:rsidRPr="00721988">
        <w:rPr>
          <w:lang w:val="lv-LV"/>
        </w:rPr>
        <w:t xml:space="preserve">izmantojot </w:t>
      </w:r>
      <w:r w:rsidRPr="00721988">
        <w:rPr>
          <w:bCs/>
          <w:lang w:val="lv-LV"/>
        </w:rPr>
        <w:t>Vienotās uzņemšanas 10. klasē e-pakalpojumu</w:t>
      </w:r>
      <w:r w:rsidR="00D137D1" w:rsidRPr="00721988">
        <w:rPr>
          <w:rFonts w:eastAsia="Calibri"/>
          <w:lang w:val="lv-LV"/>
        </w:rPr>
        <w:t xml:space="preserve"> </w:t>
      </w:r>
      <w:r w:rsidR="00D137D1" w:rsidRPr="00721988">
        <w:rPr>
          <w:bCs/>
          <w:lang w:val="lv-LV"/>
        </w:rPr>
        <w:t xml:space="preserve">portālā </w:t>
      </w:r>
      <w:hyperlink r:id="rId9" w:history="1">
        <w:r w:rsidR="00D137D1" w:rsidRPr="00721988">
          <w:rPr>
            <w:rStyle w:val="Hyperlink"/>
            <w:bCs/>
            <w:lang w:val="lv-LV"/>
          </w:rPr>
          <w:t>www.latvija.gov.lv</w:t>
        </w:r>
      </w:hyperlink>
      <w:r w:rsidR="00D137D1" w:rsidRPr="00721988">
        <w:rPr>
          <w:bCs/>
          <w:lang w:val="lv-LV"/>
        </w:rPr>
        <w:t xml:space="preserve">, </w:t>
      </w:r>
      <w:r w:rsidRPr="00721988">
        <w:rPr>
          <w:rFonts w:eastAsia="Calibri"/>
          <w:lang w:val="lv-LV"/>
        </w:rPr>
        <w:t>likumiskajam pārstāvim reģistrē</w:t>
      </w:r>
      <w:r w:rsidR="00D137D1" w:rsidRPr="00721988">
        <w:rPr>
          <w:rFonts w:eastAsia="Calibri"/>
          <w:lang w:val="lv-LV"/>
        </w:rPr>
        <w:t>jot</w:t>
      </w:r>
      <w:r w:rsidRPr="00721988">
        <w:rPr>
          <w:rFonts w:eastAsia="Calibri"/>
          <w:lang w:val="lv-LV"/>
        </w:rPr>
        <w:t xml:space="preserve"> pretendent</w:t>
      </w:r>
      <w:r w:rsidR="00D137D1" w:rsidRPr="00721988">
        <w:rPr>
          <w:rFonts w:eastAsia="Calibri"/>
          <w:lang w:val="lv-LV"/>
        </w:rPr>
        <w:t>u</w:t>
      </w:r>
      <w:r w:rsidRPr="00721988">
        <w:rPr>
          <w:rFonts w:eastAsia="Calibri"/>
          <w:lang w:val="lv-LV"/>
        </w:rPr>
        <w:t xml:space="preserve"> elektroniskajā datubāzē</w:t>
      </w:r>
      <w:r w:rsidR="000806CD">
        <w:rPr>
          <w:rFonts w:eastAsia="Calibri"/>
          <w:lang w:val="lv-LV"/>
        </w:rPr>
        <w:t>, esot</w:t>
      </w:r>
      <w:r w:rsidR="00021186">
        <w:rPr>
          <w:rFonts w:eastAsia="Calibri"/>
          <w:lang w:val="lv-LV"/>
        </w:rPr>
        <w:t xml:space="preserve"> atbildīg</w:t>
      </w:r>
      <w:r w:rsidR="000806CD">
        <w:rPr>
          <w:rFonts w:eastAsia="Calibri"/>
          <w:lang w:val="lv-LV"/>
        </w:rPr>
        <w:t>am</w:t>
      </w:r>
      <w:r w:rsidR="00021186">
        <w:rPr>
          <w:rFonts w:eastAsia="Calibri"/>
          <w:lang w:val="lv-LV"/>
        </w:rPr>
        <w:t xml:space="preserve"> par sniegto ziņu patiesumu.</w:t>
      </w:r>
      <w:r w:rsidRPr="00721988">
        <w:rPr>
          <w:lang w:val="lv-LV"/>
        </w:rPr>
        <w:t xml:space="preserve"> </w:t>
      </w:r>
    </w:p>
    <w:p w14:paraId="14D76A20" w14:textId="77777777" w:rsidR="00B22243" w:rsidRDefault="00B22243" w:rsidP="00DF6BD1">
      <w:pPr>
        <w:pStyle w:val="ListParagraph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lang w:val="lv-LV"/>
        </w:rPr>
      </w:pPr>
      <w:r w:rsidRPr="00721988">
        <w:rPr>
          <w:lang w:val="lv-LV"/>
        </w:rPr>
        <w:t xml:space="preserve">Piesakoties konkursam </w:t>
      </w:r>
      <w:r>
        <w:rPr>
          <w:lang w:val="lv-LV"/>
        </w:rPr>
        <w:t xml:space="preserve">uz </w:t>
      </w:r>
      <w:r w:rsidR="00CD1314">
        <w:rPr>
          <w:lang w:val="lv-LV"/>
        </w:rPr>
        <w:t>Ģ</w:t>
      </w:r>
      <w:r w:rsidR="007D015F">
        <w:rPr>
          <w:lang w:val="lv-LV"/>
        </w:rPr>
        <w:t>imnāzijas</w:t>
      </w:r>
      <w:r w:rsidR="007D015F" w:rsidRPr="00721988">
        <w:rPr>
          <w:lang w:val="lv-LV"/>
        </w:rPr>
        <w:t xml:space="preserve"> </w:t>
      </w:r>
      <w:r w:rsidRPr="00721988">
        <w:rPr>
          <w:lang w:val="lv-LV"/>
        </w:rPr>
        <w:t>10. klas</w:t>
      </w:r>
      <w:r>
        <w:rPr>
          <w:lang w:val="lv-LV"/>
        </w:rPr>
        <w:t>i</w:t>
      </w:r>
      <w:r w:rsidRPr="00721988">
        <w:rPr>
          <w:lang w:val="lv-LV"/>
        </w:rPr>
        <w:t xml:space="preserve">, pretendents </w:t>
      </w:r>
      <w:r w:rsidR="000806CD" w:rsidRPr="00721988">
        <w:rPr>
          <w:lang w:val="lv-LV"/>
        </w:rPr>
        <w:t>norād</w:t>
      </w:r>
      <w:r w:rsidR="000806CD">
        <w:rPr>
          <w:lang w:val="lv-LV"/>
        </w:rPr>
        <w:t>a</w:t>
      </w:r>
      <w:r w:rsidR="000806CD" w:rsidRPr="00721988">
        <w:rPr>
          <w:lang w:val="lv-LV"/>
        </w:rPr>
        <w:t xml:space="preserve"> vidējās izglītības programmas kursu komplektu</w:t>
      </w:r>
      <w:r w:rsidR="000806CD">
        <w:rPr>
          <w:lang w:val="lv-LV"/>
        </w:rPr>
        <w:t xml:space="preserve">, </w:t>
      </w:r>
      <w:r w:rsidRPr="00721988">
        <w:rPr>
          <w:lang w:val="lv-LV"/>
        </w:rPr>
        <w:t>atzīmē</w:t>
      </w:r>
      <w:r w:rsidR="000806CD">
        <w:rPr>
          <w:lang w:val="lv-LV"/>
        </w:rPr>
        <w:t xml:space="preserve">jot </w:t>
      </w:r>
      <w:r w:rsidRPr="00721988">
        <w:rPr>
          <w:lang w:val="lv-LV"/>
        </w:rPr>
        <w:t xml:space="preserve"> pirmo un otro prioritāti</w:t>
      </w:r>
      <w:r w:rsidR="006358FA">
        <w:rPr>
          <w:lang w:val="lv-LV"/>
        </w:rPr>
        <w:t>.</w:t>
      </w:r>
      <w:r w:rsidRPr="00721988">
        <w:rPr>
          <w:lang w:val="lv-LV"/>
        </w:rPr>
        <w:t xml:space="preserve"> </w:t>
      </w:r>
    </w:p>
    <w:p w14:paraId="270F108A" w14:textId="1C0DB86A" w:rsidR="00B22243" w:rsidRPr="00721988" w:rsidRDefault="00B22243" w:rsidP="00DF6BD1">
      <w:pPr>
        <w:pStyle w:val="ListParagraph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lang w:val="lv-LV"/>
        </w:rPr>
      </w:pPr>
      <w:r w:rsidRPr="00721988">
        <w:rPr>
          <w:lang w:val="lv-LV"/>
        </w:rPr>
        <w:t xml:space="preserve"> </w:t>
      </w:r>
      <w:r w:rsidR="00DF6BD1">
        <w:rPr>
          <w:lang w:val="lv-LV"/>
        </w:rPr>
        <w:t xml:space="preserve"> </w:t>
      </w:r>
      <w:r w:rsidRPr="00721988">
        <w:rPr>
          <w:lang w:val="lv-LV"/>
        </w:rPr>
        <w:t xml:space="preserve">Izvēlei </w:t>
      </w:r>
      <w:r w:rsidR="000806CD">
        <w:rPr>
          <w:lang w:val="lv-LV"/>
        </w:rPr>
        <w:t xml:space="preserve">Ģimnāzijā </w:t>
      </w:r>
      <w:r w:rsidRPr="00721988">
        <w:rPr>
          <w:lang w:val="lv-LV"/>
        </w:rPr>
        <w:t xml:space="preserve">tiek piedāvāti šādi </w:t>
      </w:r>
      <w:r w:rsidR="007D015F">
        <w:rPr>
          <w:lang w:val="lv-LV"/>
        </w:rPr>
        <w:t xml:space="preserve">četri </w:t>
      </w:r>
      <w:r w:rsidRPr="00721988">
        <w:rPr>
          <w:lang w:val="lv-LV"/>
        </w:rPr>
        <w:t>kursu komplekti:</w:t>
      </w:r>
    </w:p>
    <w:p w14:paraId="07FA397B" w14:textId="0A406DA0" w:rsidR="00B22243" w:rsidRDefault="00B22243" w:rsidP="00DF6BD1">
      <w:pPr>
        <w:pStyle w:val="ListParagraph"/>
        <w:numPr>
          <w:ilvl w:val="1"/>
          <w:numId w:val="19"/>
        </w:numPr>
        <w:tabs>
          <w:tab w:val="left" w:pos="1134"/>
        </w:tabs>
        <w:ind w:left="567" w:firstLine="0"/>
        <w:jc w:val="both"/>
        <w:rPr>
          <w:lang w:val="lv-LV"/>
        </w:rPr>
      </w:pPr>
      <w:r w:rsidRPr="00A52A53">
        <w:rPr>
          <w:lang w:val="lv-LV"/>
        </w:rPr>
        <w:t>vispārējās vidējās izglītības programmas valodu un kultūras izpratnes kursu komplekts, kas nodrošina padziļinātu latviešu valodas un literatūras II, svešvalodas II</w:t>
      </w:r>
      <w:r w:rsidR="007E7264">
        <w:rPr>
          <w:lang w:val="lv-LV"/>
        </w:rPr>
        <w:t xml:space="preserve"> (angļu val.)</w:t>
      </w:r>
      <w:r w:rsidRPr="00A52A53">
        <w:rPr>
          <w:lang w:val="lv-LV"/>
        </w:rPr>
        <w:t xml:space="preserve"> un  vēstures II apguvi un piedāvā specializētos kursus psiholoģijā, 3. svešvalodā, filozofijā, radošajā rakstīšanā un mūzikā;</w:t>
      </w:r>
    </w:p>
    <w:p w14:paraId="257BD1C4" w14:textId="7AE5A81A" w:rsidR="00B22243" w:rsidRDefault="00DF6BD1" w:rsidP="00DF6BD1">
      <w:pPr>
        <w:pStyle w:val="ListParagraph"/>
        <w:numPr>
          <w:ilvl w:val="1"/>
          <w:numId w:val="19"/>
        </w:numPr>
        <w:tabs>
          <w:tab w:val="left" w:pos="1134"/>
        </w:tabs>
        <w:ind w:left="567" w:firstLine="0"/>
        <w:jc w:val="both"/>
        <w:rPr>
          <w:lang w:val="lv-LV"/>
        </w:rPr>
      </w:pPr>
      <w:r>
        <w:rPr>
          <w:lang w:val="lv-LV"/>
        </w:rPr>
        <w:t xml:space="preserve"> </w:t>
      </w:r>
      <w:r w:rsidR="00B22243" w:rsidRPr="00A52A53">
        <w:rPr>
          <w:lang w:val="lv-LV"/>
        </w:rPr>
        <w:t>vispārējās vidējās izglītības programmas matemātikas un inženierzinātņu  kursu komplekts, kas nodrošina padziļinātu fizikas II, matemātikas II un svešvalodas II</w:t>
      </w:r>
      <w:r w:rsidR="007E7264">
        <w:rPr>
          <w:lang w:val="lv-LV"/>
        </w:rPr>
        <w:t xml:space="preserve"> </w:t>
      </w:r>
      <w:r w:rsidR="007E7264">
        <w:rPr>
          <w:lang w:val="lv-LV"/>
        </w:rPr>
        <w:t>(angļu val.)</w:t>
      </w:r>
      <w:r w:rsidR="007E7264" w:rsidRPr="00A52A53">
        <w:rPr>
          <w:lang w:val="lv-LV"/>
        </w:rPr>
        <w:t xml:space="preserve"> </w:t>
      </w:r>
      <w:r w:rsidR="00B22243" w:rsidRPr="00A52A53">
        <w:rPr>
          <w:lang w:val="lv-LV"/>
        </w:rPr>
        <w:t xml:space="preserve"> apguvi un piedāvā specializētos kursus psiholoģijā, diskrētās matemātikas elementos, tehniskajā grafikā un mūzikā;</w:t>
      </w:r>
    </w:p>
    <w:p w14:paraId="1A2B1AE1" w14:textId="55D0A8C7" w:rsidR="00B22243" w:rsidRDefault="00DF6BD1" w:rsidP="00DF6BD1">
      <w:pPr>
        <w:pStyle w:val="ListParagraph"/>
        <w:numPr>
          <w:ilvl w:val="1"/>
          <w:numId w:val="19"/>
        </w:numPr>
        <w:tabs>
          <w:tab w:val="left" w:pos="1134"/>
        </w:tabs>
        <w:ind w:left="567" w:firstLine="0"/>
        <w:jc w:val="both"/>
        <w:rPr>
          <w:lang w:val="lv-LV"/>
        </w:rPr>
      </w:pPr>
      <w:r>
        <w:rPr>
          <w:lang w:val="lv-LV"/>
        </w:rPr>
        <w:t xml:space="preserve"> </w:t>
      </w:r>
      <w:r w:rsidR="00B22243" w:rsidRPr="00A52A53">
        <w:rPr>
          <w:lang w:val="lv-LV"/>
        </w:rPr>
        <w:t>vispārējās vidējās izglītības programmas matemātikas un  dabaszinātņu kursu komplekts, kas nodrošina padziļinātu matemātikas II, ķīmijas II, bioloģijas II un svešvalodas II</w:t>
      </w:r>
      <w:r w:rsidR="007E7264">
        <w:rPr>
          <w:lang w:val="lv-LV"/>
        </w:rPr>
        <w:t xml:space="preserve"> </w:t>
      </w:r>
      <w:r w:rsidR="007E7264">
        <w:rPr>
          <w:lang w:val="lv-LV"/>
        </w:rPr>
        <w:t>(angļu val.)</w:t>
      </w:r>
      <w:r w:rsidR="007E7264" w:rsidRPr="00A52A53">
        <w:rPr>
          <w:lang w:val="lv-LV"/>
        </w:rPr>
        <w:t xml:space="preserve"> </w:t>
      </w:r>
      <w:r w:rsidR="00B22243" w:rsidRPr="00A52A53">
        <w:rPr>
          <w:lang w:val="lv-LV"/>
        </w:rPr>
        <w:t xml:space="preserve"> apguvi un piedāvā specializētos kursus psiholoģijā, diskrētās matemātikas elementos, tehniskajā grafikā un mūzikā;</w:t>
      </w:r>
    </w:p>
    <w:p w14:paraId="02B2F8F1" w14:textId="14E4E34B" w:rsidR="00B22243" w:rsidRPr="00A52A53" w:rsidRDefault="00DF6BD1" w:rsidP="00DF6BD1">
      <w:pPr>
        <w:pStyle w:val="ListParagraph"/>
        <w:numPr>
          <w:ilvl w:val="1"/>
          <w:numId w:val="19"/>
        </w:numPr>
        <w:tabs>
          <w:tab w:val="left" w:pos="1134"/>
        </w:tabs>
        <w:ind w:left="567" w:firstLine="0"/>
        <w:jc w:val="both"/>
        <w:rPr>
          <w:lang w:val="lv-LV"/>
        </w:rPr>
      </w:pPr>
      <w:r>
        <w:rPr>
          <w:lang w:val="lv-LV"/>
        </w:rPr>
        <w:t xml:space="preserve"> </w:t>
      </w:r>
      <w:r w:rsidR="00B22243" w:rsidRPr="00A52A53">
        <w:rPr>
          <w:lang w:val="lv-LV"/>
        </w:rPr>
        <w:t>vispārējās vidējās izglītības programmas matemātikas un uzņēmējdarbības kursu komplekts, kas nodrošina padziļinātu matemātikas II, sociālās zinātnes (</w:t>
      </w:r>
      <w:proofErr w:type="spellStart"/>
      <w:r w:rsidR="00B22243" w:rsidRPr="00A52A53">
        <w:rPr>
          <w:lang w:val="lv-LV"/>
        </w:rPr>
        <w:t>komerczinības</w:t>
      </w:r>
      <w:proofErr w:type="spellEnd"/>
      <w:r w:rsidR="00B22243" w:rsidRPr="00A52A53">
        <w:rPr>
          <w:lang w:val="lv-LV"/>
        </w:rPr>
        <w:t>) II un svešvalodas II</w:t>
      </w:r>
      <w:r w:rsidR="007E7264">
        <w:rPr>
          <w:lang w:val="lv-LV"/>
        </w:rPr>
        <w:t xml:space="preserve"> </w:t>
      </w:r>
      <w:r w:rsidR="007E7264">
        <w:rPr>
          <w:lang w:val="lv-LV"/>
        </w:rPr>
        <w:t>(angļu val.)</w:t>
      </w:r>
      <w:r w:rsidR="007E7264" w:rsidRPr="00A52A53">
        <w:rPr>
          <w:lang w:val="lv-LV"/>
        </w:rPr>
        <w:t xml:space="preserve"> </w:t>
      </w:r>
      <w:r w:rsidR="00B22243" w:rsidRPr="00A52A53">
        <w:rPr>
          <w:lang w:val="lv-LV"/>
        </w:rPr>
        <w:t xml:space="preserve"> apguvi un piedāvā specializētos kursus psiholoģijā, uzņēmējdarbības pamatos, diskrētās matemātikas elementos, tehniskajā grafikā un mūzikā.</w:t>
      </w:r>
    </w:p>
    <w:p w14:paraId="2704E8CE" w14:textId="12508EB4" w:rsidR="00C73424" w:rsidRPr="00721988" w:rsidRDefault="00DF6BD1" w:rsidP="00DF6BD1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567" w:firstLine="0"/>
        <w:jc w:val="both"/>
        <w:rPr>
          <w:bCs/>
          <w:lang w:val="lv-LV"/>
        </w:rPr>
      </w:pPr>
      <w:r>
        <w:rPr>
          <w:bCs/>
          <w:lang w:val="lv-LV" w:eastAsia="zh-CN"/>
        </w:rPr>
        <w:t xml:space="preserve"> </w:t>
      </w:r>
      <w:r w:rsidR="006358FA">
        <w:rPr>
          <w:bCs/>
          <w:lang w:val="lv-LV" w:eastAsia="zh-CN"/>
        </w:rPr>
        <w:t>P</w:t>
      </w:r>
      <w:r w:rsidR="00C73424" w:rsidRPr="00721988">
        <w:rPr>
          <w:bCs/>
          <w:lang w:val="lv-LV" w:eastAsia="zh-CN"/>
        </w:rPr>
        <w:t xml:space="preserve">retendentu saraksts </w:t>
      </w:r>
      <w:r w:rsidR="006358FA">
        <w:rPr>
          <w:bCs/>
          <w:lang w:val="lv-LV" w:eastAsia="zh-CN"/>
        </w:rPr>
        <w:t xml:space="preserve">uz 10.klasi </w:t>
      </w:r>
      <w:r w:rsidR="00CD1314">
        <w:rPr>
          <w:bCs/>
          <w:lang w:val="lv-LV" w:eastAsia="zh-CN"/>
        </w:rPr>
        <w:t>Ģ</w:t>
      </w:r>
      <w:r w:rsidR="00C73424" w:rsidRPr="00721988">
        <w:rPr>
          <w:bCs/>
          <w:lang w:val="lv-LV" w:eastAsia="zh-CN"/>
        </w:rPr>
        <w:t xml:space="preserve">imnāzijā  tiek veidots pēc konkursā iegūto punktu </w:t>
      </w:r>
      <w:r w:rsidR="00E3781F">
        <w:rPr>
          <w:bCs/>
          <w:lang w:val="lv-LV" w:eastAsia="zh-CN"/>
        </w:rPr>
        <w:t>kop</w:t>
      </w:r>
      <w:r w:rsidR="00C73424" w:rsidRPr="00721988">
        <w:rPr>
          <w:bCs/>
          <w:lang w:val="lv-LV" w:eastAsia="zh-CN"/>
        </w:rPr>
        <w:t>summas</w:t>
      </w:r>
      <w:r w:rsidR="00C73424" w:rsidRPr="00721988">
        <w:rPr>
          <w:lang w:val="lv-LV" w:eastAsia="zh-CN"/>
        </w:rPr>
        <w:t xml:space="preserve">, kurā iekļauj iestājeksāmena uz Valsts ģimnāzijām rezultātu matemātikā un </w:t>
      </w:r>
      <w:r w:rsidR="00C73424" w:rsidRPr="00721988">
        <w:rPr>
          <w:bCs/>
          <w:lang w:val="lv-LV" w:eastAsia="zh-CN"/>
        </w:rPr>
        <w:lastRenderedPageBreak/>
        <w:t>pamatizglītības sertifikātā norādīto mācību</w:t>
      </w:r>
      <w:r w:rsidR="00C73424" w:rsidRPr="00721988">
        <w:rPr>
          <w:lang w:val="lv-LV" w:eastAsia="zh-CN"/>
        </w:rPr>
        <w:t xml:space="preserve"> </w:t>
      </w:r>
      <w:r w:rsidR="00C73424" w:rsidRPr="00721988">
        <w:rPr>
          <w:bCs/>
          <w:lang w:val="lv-LV" w:eastAsia="zh-CN"/>
        </w:rPr>
        <w:t>sasniegumu latviešu valodā un matemātikā</w:t>
      </w:r>
      <w:r w:rsidR="00C73424" w:rsidRPr="00721988">
        <w:rPr>
          <w:lang w:val="lv-LV" w:eastAsia="zh-CN"/>
        </w:rPr>
        <w:t xml:space="preserve">, </w:t>
      </w:r>
      <w:r w:rsidR="00C73424" w:rsidRPr="00721988">
        <w:rPr>
          <w:bCs/>
          <w:lang w:val="lv-LV" w:eastAsia="zh-CN"/>
        </w:rPr>
        <w:t>pielīdzinot sertifikāta rezultāta vienu procentu vienam punktam</w:t>
      </w:r>
      <w:r w:rsidR="00C73424" w:rsidRPr="00721988">
        <w:rPr>
          <w:lang w:val="lv-LV" w:eastAsia="zh-CN"/>
        </w:rPr>
        <w:t>.</w:t>
      </w:r>
    </w:p>
    <w:p w14:paraId="0263E39C" w14:textId="04CEF318" w:rsidR="00C73424" w:rsidRPr="00721988" w:rsidRDefault="00DF6BD1" w:rsidP="00DF6BD1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567" w:firstLine="0"/>
        <w:jc w:val="both"/>
        <w:rPr>
          <w:bCs/>
          <w:lang w:val="lv-LV"/>
        </w:rPr>
      </w:pPr>
      <w:r>
        <w:rPr>
          <w:lang w:val="lv-LV" w:eastAsia="zh-CN"/>
        </w:rPr>
        <w:t xml:space="preserve"> </w:t>
      </w:r>
      <w:r w:rsidR="00C73424" w:rsidRPr="00721988">
        <w:rPr>
          <w:lang w:val="lv-LV" w:eastAsia="zh-CN"/>
        </w:rPr>
        <w:t xml:space="preserve">Ja uz vietu izglītības programmas izvēlētajā virzienā </w:t>
      </w:r>
      <w:r w:rsidR="006358FA">
        <w:rPr>
          <w:lang w:val="lv-LV" w:eastAsia="zh-CN"/>
        </w:rPr>
        <w:t xml:space="preserve">10.klasē </w:t>
      </w:r>
      <w:r w:rsidR="00C73424" w:rsidRPr="00721988">
        <w:rPr>
          <w:lang w:val="lv-LV" w:eastAsia="zh-CN"/>
        </w:rPr>
        <w:t xml:space="preserve">pretendē vairāki </w:t>
      </w:r>
      <w:r w:rsidR="00C73424" w:rsidRPr="00721988">
        <w:rPr>
          <w:bCs/>
          <w:lang w:val="lv-LV" w:eastAsia="zh-CN"/>
        </w:rPr>
        <w:t>izglītojamie, kuriem konkursā ir vienāds punktu skaits</w:t>
      </w:r>
      <w:r w:rsidR="00C73424" w:rsidRPr="00721988">
        <w:rPr>
          <w:lang w:val="lv-LV" w:eastAsia="zh-CN"/>
        </w:rPr>
        <w:t>, priekšroka uzņemšanai ir</w:t>
      </w:r>
      <w:r w:rsidR="000806CD">
        <w:rPr>
          <w:lang w:val="lv-LV" w:eastAsia="zh-CN"/>
        </w:rPr>
        <w:t xml:space="preserve"> </w:t>
      </w:r>
      <w:r w:rsidR="00C73424" w:rsidRPr="00721988">
        <w:rPr>
          <w:lang w:val="lv-LV" w:eastAsia="zh-CN"/>
        </w:rPr>
        <w:t xml:space="preserve">pretendentam, kuram ir augstāks mācību sasniegumu vērtējums pamatizglītības sertifikātā  latviešu valodā un  </w:t>
      </w:r>
      <w:r w:rsidR="00C73424" w:rsidRPr="00721988">
        <w:rPr>
          <w:iCs/>
          <w:lang w:val="lv-LV" w:eastAsia="zh-CN"/>
        </w:rPr>
        <w:t>matemātikā</w:t>
      </w:r>
      <w:r w:rsidR="00C73424" w:rsidRPr="00721988">
        <w:rPr>
          <w:lang w:val="lv-LV" w:eastAsia="zh-CN"/>
        </w:rPr>
        <w:t>.</w:t>
      </w:r>
    </w:p>
    <w:p w14:paraId="4D1F87B3" w14:textId="72D587FD" w:rsidR="00033C14" w:rsidRPr="00BF66F0" w:rsidRDefault="00DF6BD1" w:rsidP="00DF6BD1">
      <w:pPr>
        <w:pStyle w:val="ListParagraph"/>
        <w:numPr>
          <w:ilvl w:val="0"/>
          <w:numId w:val="9"/>
        </w:numPr>
        <w:tabs>
          <w:tab w:val="left" w:pos="709"/>
          <w:tab w:val="left" w:pos="993"/>
        </w:tabs>
        <w:ind w:left="567" w:firstLine="0"/>
        <w:jc w:val="both"/>
        <w:rPr>
          <w:bCs/>
          <w:lang w:val="lv-LV"/>
        </w:rPr>
      </w:pPr>
      <w:r>
        <w:rPr>
          <w:bCs/>
          <w:lang w:val="lv-LV"/>
        </w:rPr>
        <w:t xml:space="preserve"> </w:t>
      </w:r>
      <w:r w:rsidR="00C73424" w:rsidRPr="00721988">
        <w:rPr>
          <w:bCs/>
          <w:lang w:val="lv-LV"/>
        </w:rPr>
        <w:t xml:space="preserve">Konkursa rezultāti tiek paziņoti  </w:t>
      </w:r>
      <w:r w:rsidR="000653EB">
        <w:rPr>
          <w:bCs/>
          <w:lang w:val="lv-LV"/>
        </w:rPr>
        <w:t>Ģ</w:t>
      </w:r>
      <w:r w:rsidR="00C73424" w:rsidRPr="00721988">
        <w:rPr>
          <w:bCs/>
          <w:lang w:val="lv-LV"/>
        </w:rPr>
        <w:t xml:space="preserve">imnāzijas tīmekļa vietnē </w:t>
      </w:r>
      <w:hyperlink r:id="rId10" w:history="1">
        <w:r w:rsidR="00BF66F0" w:rsidRPr="00721988">
          <w:rPr>
            <w:rStyle w:val="Hyperlink"/>
            <w:i/>
            <w:color w:val="000000" w:themeColor="text1"/>
            <w:u w:val="none"/>
            <w:lang w:val="lv-LV"/>
          </w:rPr>
          <w:t>https://avg.lv/lv/iestasanas</w:t>
        </w:r>
      </w:hyperlink>
      <w:bookmarkStart w:id="0" w:name="_Hlk193741649"/>
      <w:r w:rsidR="00C73424" w:rsidRPr="00721988">
        <w:rPr>
          <w:bCs/>
          <w:i/>
          <w:lang w:val="lv-LV"/>
        </w:rPr>
        <w:t xml:space="preserve">  </w:t>
      </w:r>
      <w:r w:rsidR="00C73424" w:rsidRPr="00721988">
        <w:rPr>
          <w:bCs/>
          <w:lang w:val="lv-LV" w:eastAsia="zh-CN"/>
        </w:rPr>
        <w:t>2025. gada 1. jūlijā plkst. 10.00</w:t>
      </w:r>
      <w:bookmarkEnd w:id="0"/>
      <w:r w:rsidR="00C73424" w:rsidRPr="00721988">
        <w:rPr>
          <w:lang w:val="lv-LV" w:eastAsia="zh-CN"/>
        </w:rPr>
        <w:t>, publicējot visu pretendentu sarakstu ar piešķirto e-pakalpojuma kodu un iegūto punktu summu; a</w:t>
      </w:r>
      <w:r w:rsidR="00C73424" w:rsidRPr="00721988">
        <w:rPr>
          <w:bCs/>
          <w:lang w:val="lv-LV" w:eastAsia="zh-CN"/>
        </w:rPr>
        <w:t>tjaunoto pretendentu sarakstu publicē 2025. gada 4. jūlijā plkst. 10.00 un, ja nepieciešams,</w:t>
      </w:r>
      <w:r w:rsidR="00BF66F0">
        <w:rPr>
          <w:bCs/>
          <w:lang w:val="lv-LV" w:eastAsia="zh-CN"/>
        </w:rPr>
        <w:t xml:space="preserve"> </w:t>
      </w:r>
      <w:r w:rsidR="007D015F">
        <w:rPr>
          <w:bCs/>
          <w:lang w:val="lv-LV" w:eastAsia="zh-CN"/>
        </w:rPr>
        <w:t xml:space="preserve">to publicē </w:t>
      </w:r>
      <w:r w:rsidR="00033C14" w:rsidRPr="00721988">
        <w:rPr>
          <w:bCs/>
          <w:lang w:val="lv-LV" w:eastAsia="zh-CN"/>
        </w:rPr>
        <w:t xml:space="preserve">arī </w:t>
      </w:r>
      <w:r w:rsidR="00C73424" w:rsidRPr="00721988">
        <w:rPr>
          <w:bCs/>
          <w:lang w:val="lv-LV" w:eastAsia="zh-CN"/>
        </w:rPr>
        <w:t xml:space="preserve"> 2025. gada 9. jūlijā plkst. 10.00.</w:t>
      </w:r>
    </w:p>
    <w:p w14:paraId="4DA5C86D" w14:textId="77777777" w:rsidR="000B5B61" w:rsidRPr="00721988" w:rsidRDefault="000B5B61" w:rsidP="008553C2">
      <w:pPr>
        <w:pStyle w:val="ListParagraph"/>
        <w:ind w:left="851"/>
        <w:jc w:val="center"/>
        <w:rPr>
          <w:lang w:val="lv-LV"/>
        </w:rPr>
      </w:pPr>
    </w:p>
    <w:p w14:paraId="6C06EBBD" w14:textId="77777777" w:rsidR="000B5B61" w:rsidRPr="00721988" w:rsidRDefault="000B5B61" w:rsidP="00DF6BD1">
      <w:pPr>
        <w:pStyle w:val="ListParagraph"/>
        <w:numPr>
          <w:ilvl w:val="0"/>
          <w:numId w:val="10"/>
        </w:numPr>
        <w:jc w:val="center"/>
        <w:rPr>
          <w:b/>
          <w:shd w:val="clear" w:color="auto" w:fill="FFFFFF"/>
          <w:lang w:val="lv-LV"/>
        </w:rPr>
      </w:pPr>
      <w:r w:rsidRPr="00721988">
        <w:rPr>
          <w:b/>
          <w:shd w:val="clear" w:color="auto" w:fill="FFFFFF"/>
          <w:lang w:val="lv-LV"/>
        </w:rPr>
        <w:t>Izglītojamo uzņemšana un dokumentu iesniegšana</w:t>
      </w:r>
    </w:p>
    <w:p w14:paraId="608EB24F" w14:textId="77777777" w:rsidR="000B5B61" w:rsidRPr="00721988" w:rsidRDefault="000B5B61" w:rsidP="00DF6BD1">
      <w:pPr>
        <w:pStyle w:val="ListParagraph"/>
        <w:ind w:left="426" w:hanging="141"/>
        <w:jc w:val="both"/>
        <w:rPr>
          <w:lang w:val="lv-LV"/>
        </w:rPr>
      </w:pPr>
    </w:p>
    <w:p w14:paraId="5D5B7C41" w14:textId="5C69347C" w:rsidR="000B5B61" w:rsidRPr="00721988" w:rsidRDefault="00DF6BD1" w:rsidP="00DF6BD1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ind w:left="567" w:firstLine="0"/>
        <w:jc w:val="both"/>
        <w:rPr>
          <w:lang w:val="lv-LV"/>
        </w:rPr>
      </w:pPr>
      <w:r>
        <w:rPr>
          <w:lang w:val="lv-LV"/>
        </w:rPr>
        <w:t xml:space="preserve"> </w:t>
      </w:r>
      <w:r w:rsidR="000B5B61" w:rsidRPr="00721988">
        <w:rPr>
          <w:lang w:val="lv-LV"/>
        </w:rPr>
        <w:t xml:space="preserve">Izglītojamo uzņemšanu Ģimnāzijā organizē Uzņemšanas komisija, kuras sastāvu ar rīkojumu apstiprina Ģimnāzijas direktors. Uzņemšanas komisijas darbā ar novērotāja tiesībām drīkst piedalīties Ģimnāzijas padomes ieteiktie vecāku pārstāvji. </w:t>
      </w:r>
    </w:p>
    <w:p w14:paraId="19BAB79C" w14:textId="4B0F59EE" w:rsidR="000B5B61" w:rsidRPr="00721988" w:rsidRDefault="00DF6BD1" w:rsidP="00DF6BD1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ind w:left="567" w:firstLine="0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 </w:t>
      </w:r>
      <w:r w:rsidR="000B5B61" w:rsidRPr="00721988">
        <w:rPr>
          <w:shd w:val="clear" w:color="auto" w:fill="FFFFFF"/>
          <w:lang w:val="lv-LV"/>
        </w:rPr>
        <w:t>Ģimnāzijas Uzņemšanas komisijas pienākumi:</w:t>
      </w:r>
    </w:p>
    <w:p w14:paraId="2B22A807" w14:textId="77777777" w:rsidR="00D86BBD" w:rsidRDefault="00D86BBD" w:rsidP="00DF6BD1">
      <w:pPr>
        <w:tabs>
          <w:tab w:val="left" w:pos="851"/>
          <w:tab w:val="left" w:pos="1843"/>
        </w:tabs>
        <w:ind w:left="567"/>
        <w:jc w:val="both"/>
        <w:rPr>
          <w:rStyle w:val="Hyperlink"/>
          <w:i/>
          <w:color w:val="000000" w:themeColor="text1"/>
          <w:u w:val="none"/>
          <w:lang w:val="lv-LV"/>
        </w:rPr>
      </w:pPr>
      <w:r>
        <w:rPr>
          <w:color w:val="000000" w:themeColor="text1"/>
          <w:lang w:val="lv-LV"/>
        </w:rPr>
        <w:t>2</w:t>
      </w:r>
      <w:r w:rsidR="009B2F76">
        <w:rPr>
          <w:color w:val="000000" w:themeColor="text1"/>
          <w:lang w:val="lv-LV"/>
        </w:rPr>
        <w:t>0</w:t>
      </w:r>
      <w:r>
        <w:rPr>
          <w:color w:val="000000" w:themeColor="text1"/>
          <w:lang w:val="lv-LV"/>
        </w:rPr>
        <w:t>.1.</w:t>
      </w:r>
      <w:r w:rsidR="00B22243" w:rsidRPr="00D86BBD">
        <w:rPr>
          <w:color w:val="000000" w:themeColor="text1"/>
          <w:lang w:val="lv-LV"/>
        </w:rPr>
        <w:t xml:space="preserve"> </w:t>
      </w:r>
      <w:r w:rsidR="000B5B61" w:rsidRPr="00D86BBD">
        <w:rPr>
          <w:color w:val="000000" w:themeColor="text1"/>
          <w:lang w:val="lv-LV"/>
        </w:rPr>
        <w:t>pamatojoties uz konkursa rezultātiem, sagatavo priekšlikumus Ģimnāzijas direktoram izglītojamo uzņemšanai atbilstoši vecāku iesniegumā norādītajai izglītības programmai</w:t>
      </w:r>
      <w:r w:rsidR="00B22243" w:rsidRPr="00D86BBD">
        <w:rPr>
          <w:color w:val="000000" w:themeColor="text1"/>
          <w:lang w:val="lv-LV"/>
        </w:rPr>
        <w:t xml:space="preserve"> un </w:t>
      </w:r>
      <w:r w:rsidR="000B5B61" w:rsidRPr="00D86BBD">
        <w:rPr>
          <w:color w:val="000000" w:themeColor="text1"/>
          <w:lang w:val="lv-LV"/>
        </w:rPr>
        <w:t>izziņo 7.</w:t>
      </w:r>
      <w:r w:rsidRPr="00D86BBD">
        <w:rPr>
          <w:color w:val="000000" w:themeColor="text1"/>
          <w:lang w:val="lv-LV"/>
        </w:rPr>
        <w:t xml:space="preserve"> </w:t>
      </w:r>
      <w:r w:rsidR="000B5B61" w:rsidRPr="00D86BBD">
        <w:rPr>
          <w:color w:val="000000" w:themeColor="text1"/>
          <w:lang w:val="lv-LV"/>
        </w:rPr>
        <w:t>un 10.</w:t>
      </w:r>
      <w:r w:rsidR="000806CD">
        <w:rPr>
          <w:color w:val="000000" w:themeColor="text1"/>
          <w:lang w:val="lv-LV"/>
        </w:rPr>
        <w:t xml:space="preserve"> </w:t>
      </w:r>
      <w:r w:rsidR="000B5B61" w:rsidRPr="00D86BBD">
        <w:rPr>
          <w:color w:val="000000" w:themeColor="text1"/>
          <w:lang w:val="lv-LV"/>
        </w:rPr>
        <w:t>klases pretendentu Ģimnāzijā uzņemšanas datum</w:t>
      </w:r>
      <w:r w:rsidRPr="00D86BBD">
        <w:rPr>
          <w:color w:val="000000" w:themeColor="text1"/>
          <w:lang w:val="lv-LV"/>
        </w:rPr>
        <w:t xml:space="preserve">u, </w:t>
      </w:r>
      <w:r w:rsidR="000B5B61" w:rsidRPr="00D86BBD">
        <w:rPr>
          <w:color w:val="000000" w:themeColor="text1"/>
          <w:lang w:val="lv-LV"/>
        </w:rPr>
        <w:t>laiku</w:t>
      </w:r>
      <w:r w:rsidRPr="00D86BBD">
        <w:rPr>
          <w:color w:val="000000" w:themeColor="text1"/>
          <w:lang w:val="lv-LV"/>
        </w:rPr>
        <w:t xml:space="preserve"> un iesniedzamo dokumentu sarakstu </w:t>
      </w:r>
      <w:r w:rsidR="000B5B61" w:rsidRPr="00D86BBD">
        <w:rPr>
          <w:color w:val="000000" w:themeColor="text1"/>
          <w:lang w:val="lv-LV"/>
        </w:rPr>
        <w:t xml:space="preserve"> Ģimnāzijas tīmekļvietnē  </w:t>
      </w:r>
      <w:hyperlink r:id="rId11" w:history="1">
        <w:r w:rsidR="000B5B61" w:rsidRPr="00D86BBD">
          <w:rPr>
            <w:rStyle w:val="Hyperlink"/>
            <w:i/>
            <w:color w:val="000000" w:themeColor="text1"/>
            <w:u w:val="none"/>
            <w:lang w:val="lv-LV"/>
          </w:rPr>
          <w:t>https://avg.lv/lv/iestasanas</w:t>
        </w:r>
      </w:hyperlink>
      <w:r w:rsidR="00B22243" w:rsidRPr="00D86BBD">
        <w:rPr>
          <w:rStyle w:val="Hyperlink"/>
          <w:i/>
          <w:color w:val="000000" w:themeColor="text1"/>
          <w:u w:val="none"/>
          <w:lang w:val="lv-LV"/>
        </w:rPr>
        <w:t>;</w:t>
      </w:r>
    </w:p>
    <w:p w14:paraId="6B94CB8A" w14:textId="26F9D3FB" w:rsidR="0017426B" w:rsidRPr="009B2F76" w:rsidRDefault="00D86BBD" w:rsidP="00DF6BD1">
      <w:pPr>
        <w:tabs>
          <w:tab w:val="left" w:pos="851"/>
          <w:tab w:val="left" w:pos="1843"/>
        </w:tabs>
        <w:ind w:left="567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2</w:t>
      </w:r>
      <w:r w:rsidR="009B2F76">
        <w:rPr>
          <w:color w:val="000000" w:themeColor="text1"/>
          <w:lang w:val="lv-LV"/>
        </w:rPr>
        <w:t>0</w:t>
      </w:r>
      <w:r>
        <w:rPr>
          <w:color w:val="000000" w:themeColor="text1"/>
          <w:lang w:val="lv-LV"/>
        </w:rPr>
        <w:t xml:space="preserve">.2. </w:t>
      </w:r>
      <w:r w:rsidR="00DF6BD1">
        <w:rPr>
          <w:color w:val="000000" w:themeColor="text1"/>
          <w:lang w:val="lv-LV"/>
        </w:rPr>
        <w:t xml:space="preserve"> </w:t>
      </w:r>
      <w:r w:rsidR="00B22243" w:rsidRPr="00D86BBD">
        <w:rPr>
          <w:rStyle w:val="Hyperlink"/>
          <w:color w:val="000000" w:themeColor="text1"/>
          <w:u w:val="none"/>
          <w:lang w:val="lv-LV"/>
        </w:rPr>
        <w:t>pretendentiem uz 7.</w:t>
      </w:r>
      <w:r w:rsidR="005354E2">
        <w:rPr>
          <w:rStyle w:val="Hyperlink"/>
          <w:color w:val="000000" w:themeColor="text1"/>
          <w:u w:val="none"/>
          <w:lang w:val="lv-LV"/>
        </w:rPr>
        <w:t xml:space="preserve"> </w:t>
      </w:r>
      <w:r w:rsidR="00B22243" w:rsidRPr="00D86BBD">
        <w:rPr>
          <w:rStyle w:val="Hyperlink"/>
          <w:color w:val="000000" w:themeColor="text1"/>
          <w:u w:val="none"/>
          <w:lang w:val="lv-LV"/>
        </w:rPr>
        <w:t xml:space="preserve">klasi uzņemšana </w:t>
      </w:r>
      <w:r w:rsidR="00131A00">
        <w:rPr>
          <w:rStyle w:val="Hyperlink"/>
          <w:color w:val="000000" w:themeColor="text1"/>
          <w:u w:val="none"/>
          <w:lang w:val="lv-LV"/>
        </w:rPr>
        <w:t>Ģ</w:t>
      </w:r>
      <w:r w:rsidR="00B22243" w:rsidRPr="00D86BBD">
        <w:rPr>
          <w:rStyle w:val="Hyperlink"/>
          <w:color w:val="000000" w:themeColor="text1"/>
          <w:u w:val="none"/>
          <w:lang w:val="lv-LV"/>
        </w:rPr>
        <w:t>imnāzijā sākas 2025. gada 2. jūnijā plkst. 9.00; pretendentu uz 10.klasi uzņemšana sākas 2025.</w:t>
      </w:r>
      <w:r w:rsidRPr="00D86BBD">
        <w:rPr>
          <w:rStyle w:val="Hyperlink"/>
          <w:color w:val="000000" w:themeColor="text1"/>
          <w:u w:val="none"/>
          <w:lang w:val="lv-LV"/>
        </w:rPr>
        <w:t xml:space="preserve"> </w:t>
      </w:r>
      <w:r w:rsidR="00B22243" w:rsidRPr="00D86BBD">
        <w:rPr>
          <w:rStyle w:val="Hyperlink"/>
          <w:color w:val="000000" w:themeColor="text1"/>
          <w:u w:val="none"/>
          <w:lang w:val="lv-LV"/>
        </w:rPr>
        <w:t>gada 1.jūlijā plkst.14.00.</w:t>
      </w:r>
    </w:p>
    <w:p w14:paraId="46515369" w14:textId="7159A517" w:rsidR="000B5B61" w:rsidRDefault="00DF6BD1" w:rsidP="00DF6BD1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ind w:left="567" w:firstLine="0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</w:t>
      </w:r>
      <w:r w:rsidR="000B5B61" w:rsidRPr="00721988">
        <w:rPr>
          <w:color w:val="000000" w:themeColor="text1"/>
          <w:lang w:val="lv-LV"/>
        </w:rPr>
        <w:t xml:space="preserve">Ģimnāzijā </w:t>
      </w:r>
      <w:r w:rsidR="00E517CE" w:rsidRPr="00721988">
        <w:rPr>
          <w:color w:val="000000" w:themeColor="text1"/>
          <w:lang w:val="lv-LV"/>
        </w:rPr>
        <w:t xml:space="preserve">7. klasē </w:t>
      </w:r>
      <w:r w:rsidR="000B5B61" w:rsidRPr="00721988">
        <w:rPr>
          <w:color w:val="000000" w:themeColor="text1"/>
          <w:lang w:val="lv-LV"/>
        </w:rPr>
        <w:t xml:space="preserve">izglītojamie tiek uzņemti konkursa kārtībā, ņemot vērā matemātikas  iestājpārbaudījumā iegūto </w:t>
      </w:r>
      <w:r w:rsidR="00E517CE" w:rsidRPr="00721988">
        <w:rPr>
          <w:color w:val="000000" w:themeColor="text1"/>
          <w:lang w:val="lv-LV"/>
        </w:rPr>
        <w:t xml:space="preserve">rezultātu un šo </w:t>
      </w:r>
      <w:r w:rsidR="00E517CE" w:rsidRPr="00721988">
        <w:rPr>
          <w:i/>
          <w:color w:val="000000" w:themeColor="text1"/>
          <w:lang w:val="lv-LV"/>
        </w:rPr>
        <w:t>Noteikumu</w:t>
      </w:r>
      <w:r w:rsidR="00E517CE" w:rsidRPr="00721988">
        <w:rPr>
          <w:color w:val="000000" w:themeColor="text1"/>
          <w:lang w:val="lv-LV"/>
        </w:rPr>
        <w:t xml:space="preserve"> 2.punkta prasības</w:t>
      </w:r>
      <w:r w:rsidR="000B5B61" w:rsidRPr="00721988">
        <w:rPr>
          <w:color w:val="000000" w:themeColor="text1"/>
          <w:lang w:val="lv-LV"/>
        </w:rPr>
        <w:t xml:space="preserve">, konkursam piesakoties Ģimnāzijas tīmekļvietnē </w:t>
      </w:r>
      <w:hyperlink r:id="rId12" w:history="1">
        <w:r w:rsidR="000B5B61" w:rsidRPr="00721988">
          <w:rPr>
            <w:rStyle w:val="Hyperlink"/>
            <w:i/>
            <w:color w:val="000000" w:themeColor="text1"/>
            <w:u w:val="none"/>
            <w:lang w:val="lv-LV"/>
          </w:rPr>
          <w:t>https://avg.lv/lv/iestasanas</w:t>
        </w:r>
      </w:hyperlink>
      <w:r w:rsidR="000B5B61" w:rsidRPr="00721988">
        <w:rPr>
          <w:color w:val="000000" w:themeColor="text1"/>
          <w:lang w:val="lv-LV"/>
        </w:rPr>
        <w:t xml:space="preserve"> Ģimnāzijas direktora noteiktajā termiņā.</w:t>
      </w:r>
    </w:p>
    <w:p w14:paraId="38F9BABD" w14:textId="171F63B6" w:rsidR="00D86BBD" w:rsidRPr="00D86BBD" w:rsidRDefault="00DF6BD1" w:rsidP="00DF6BD1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ind w:left="567" w:firstLine="0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</w:t>
      </w:r>
      <w:r w:rsidR="00E517CE" w:rsidRPr="00B22243">
        <w:rPr>
          <w:color w:val="000000" w:themeColor="text1"/>
          <w:lang w:val="lv-LV"/>
        </w:rPr>
        <w:t xml:space="preserve">Ģimnāzijā </w:t>
      </w:r>
      <w:r w:rsidR="000B5B61" w:rsidRPr="00B22243">
        <w:rPr>
          <w:color w:val="000000" w:themeColor="text1"/>
          <w:lang w:val="lv-LV"/>
        </w:rPr>
        <w:t xml:space="preserve">10. klasē izglītojamie tiek uzņemti konkursa kārtībā, summējot  matemātikas iestājpārbaudījumā iegūto punktu skaitu ar  </w:t>
      </w:r>
      <w:r w:rsidR="000B5B61" w:rsidRPr="00B22243">
        <w:rPr>
          <w:shd w:val="clear" w:color="auto" w:fill="FFFFFF"/>
          <w:lang w:val="lv-LV"/>
        </w:rPr>
        <w:t xml:space="preserve">pamatizglītības sertifikātā latviešu valodā </w:t>
      </w:r>
      <w:r w:rsidR="00E517CE" w:rsidRPr="00B22243">
        <w:rPr>
          <w:shd w:val="clear" w:color="auto" w:fill="FFFFFF"/>
          <w:lang w:val="lv-LV"/>
        </w:rPr>
        <w:t xml:space="preserve">un matemātikā </w:t>
      </w:r>
      <w:r w:rsidR="000B5B61" w:rsidRPr="00B22243">
        <w:rPr>
          <w:shd w:val="clear" w:color="auto" w:fill="FFFFFF"/>
          <w:lang w:val="lv-LV"/>
        </w:rPr>
        <w:t xml:space="preserve">iegūtajiem procentiem, pielīdzinot vienu procentu vienam  punktam. </w:t>
      </w:r>
    </w:p>
    <w:p w14:paraId="5F7DA519" w14:textId="2A40F670" w:rsidR="000B5B61" w:rsidRDefault="00DF6BD1" w:rsidP="00DF6BD1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ind w:left="567" w:firstLine="0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</w:t>
      </w:r>
      <w:r w:rsidR="00D86BBD">
        <w:rPr>
          <w:color w:val="000000" w:themeColor="text1"/>
          <w:lang w:val="lv-LV"/>
        </w:rPr>
        <w:t xml:space="preserve">Ja pretendents ir uzņemts citā izglītības iestādē, vecāku pienākums ir  atsūtīt atteikumu uz e- pastu </w:t>
      </w:r>
      <w:hyperlink r:id="rId13" w:history="1">
        <w:r w:rsidR="00AA7D99" w:rsidRPr="00BB449A">
          <w:rPr>
            <w:rStyle w:val="Hyperlink"/>
            <w:lang w:val="lv-LV"/>
          </w:rPr>
          <w:t>avgskola@gmail.com</w:t>
        </w:r>
      </w:hyperlink>
      <w:r w:rsidR="000B5B61" w:rsidRPr="00B22243">
        <w:rPr>
          <w:color w:val="000000" w:themeColor="text1"/>
          <w:lang w:val="lv-LV"/>
        </w:rPr>
        <w:t xml:space="preserve">. </w:t>
      </w:r>
    </w:p>
    <w:p w14:paraId="72339203" w14:textId="77777777" w:rsidR="00D86BBD" w:rsidRPr="00D86BBD" w:rsidRDefault="002B40F5" w:rsidP="00DF6BD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567" w:firstLine="0"/>
        <w:jc w:val="both"/>
        <w:rPr>
          <w:color w:val="000000" w:themeColor="text1"/>
          <w:lang w:val="lv-LV"/>
        </w:rPr>
      </w:pPr>
      <w:r w:rsidRPr="00D86BBD">
        <w:rPr>
          <w:lang w:val="lv-LV"/>
        </w:rPr>
        <w:t>K</w:t>
      </w:r>
      <w:r w:rsidR="000B5B61" w:rsidRPr="00D86BBD">
        <w:rPr>
          <w:lang w:val="lv-LV"/>
        </w:rPr>
        <w:t>lases tiek komplektētas, ievērojot izglītojamo  pamatizglītības programmas un  vispārējās vidējās izglītības klātienes formas izglītības programmas ar atbilstošo kursu komplektu izvēli un iegūto punktu skaitu konkursā  proporcionāli vietu skaitam klasē.</w:t>
      </w:r>
    </w:p>
    <w:p w14:paraId="3F756670" w14:textId="77777777" w:rsidR="000B5B61" w:rsidRPr="00D86BBD" w:rsidRDefault="000B5B61" w:rsidP="00DF6BD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567" w:firstLine="0"/>
        <w:jc w:val="both"/>
        <w:rPr>
          <w:rStyle w:val="Hyperlink"/>
          <w:color w:val="000000" w:themeColor="text1"/>
          <w:u w:val="none"/>
          <w:lang w:val="lv-LV"/>
        </w:rPr>
      </w:pPr>
      <w:r w:rsidRPr="00D86BBD">
        <w:rPr>
          <w:lang w:val="lv-LV"/>
        </w:rPr>
        <w:t xml:space="preserve"> Pēc konkursa rezultātu paziņošanas dokumentu iesniegšana notiek atbilstoši normatīvo aktu prasībām Ģimnāzijas direktora noteiktajā termiņā, kas publicēts Ģimnāzijas tīmekļvietnē </w:t>
      </w:r>
      <w:hyperlink r:id="rId14" w:history="1">
        <w:r w:rsidRPr="00D86BBD">
          <w:rPr>
            <w:rStyle w:val="Hyperlink"/>
            <w:i/>
            <w:color w:val="auto"/>
            <w:lang w:val="lv-LV"/>
          </w:rPr>
          <w:t>https://avg.lv/lv/iestasanas</w:t>
        </w:r>
      </w:hyperlink>
      <w:r w:rsidRPr="00D86BBD">
        <w:rPr>
          <w:rStyle w:val="Hyperlink"/>
          <w:i/>
          <w:color w:val="auto"/>
          <w:lang w:val="lv-LV"/>
        </w:rPr>
        <w:t>.</w:t>
      </w:r>
    </w:p>
    <w:p w14:paraId="76AAE2D9" w14:textId="069D82D1" w:rsidR="00C82F16" w:rsidRPr="007E7264" w:rsidRDefault="000B5B61" w:rsidP="007E7264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ind w:left="567" w:firstLine="0"/>
        <w:jc w:val="both"/>
        <w:rPr>
          <w:color w:val="000000" w:themeColor="text1"/>
          <w:lang w:val="lv-LV"/>
        </w:rPr>
      </w:pPr>
      <w:r w:rsidRPr="00D86BBD">
        <w:rPr>
          <w:lang w:val="lv-LV"/>
        </w:rPr>
        <w:t>Ja dokumenti direktora noteiktā termiņā nav iesniegti, izglītojamo no attiecīgās izglītības programmas pretendentu saraksta svītro un saskaņā ar konkursa rezultātiem viņa vieta tiek piedāvāta nākamajam pretendentam.</w:t>
      </w:r>
    </w:p>
    <w:p w14:paraId="074DEFB1" w14:textId="77777777" w:rsidR="00DF6BD1" w:rsidRPr="000806CD" w:rsidRDefault="00DF6BD1" w:rsidP="00DF6BD1">
      <w:pPr>
        <w:tabs>
          <w:tab w:val="left" w:pos="851"/>
          <w:tab w:val="left" w:pos="1134"/>
        </w:tabs>
        <w:ind w:left="349"/>
        <w:jc w:val="both"/>
        <w:rPr>
          <w:color w:val="000000" w:themeColor="text1"/>
          <w:lang w:val="lv-LV"/>
        </w:rPr>
      </w:pPr>
    </w:p>
    <w:p w14:paraId="14CD8C01" w14:textId="77777777" w:rsidR="000B5B61" w:rsidRPr="00A52A53" w:rsidRDefault="000B5B61" w:rsidP="008553C2">
      <w:pPr>
        <w:ind w:left="567"/>
        <w:jc w:val="center"/>
        <w:rPr>
          <w:b/>
          <w:shd w:val="clear" w:color="auto" w:fill="FFFFFF"/>
          <w:lang w:val="lv-LV"/>
        </w:rPr>
      </w:pPr>
      <w:r w:rsidRPr="00A52A53">
        <w:rPr>
          <w:b/>
          <w:shd w:val="clear" w:color="auto" w:fill="FFFFFF"/>
          <w:lang w:val="lv-LV"/>
        </w:rPr>
        <w:t>V. Noslēguma jautājumi</w:t>
      </w:r>
    </w:p>
    <w:p w14:paraId="2C80CEDE" w14:textId="77777777" w:rsidR="000B5B61" w:rsidRPr="00721988" w:rsidRDefault="000B5B61" w:rsidP="000B5B61">
      <w:pPr>
        <w:pStyle w:val="ListParagraph"/>
        <w:ind w:left="567" w:firstLine="284"/>
        <w:jc w:val="both"/>
        <w:rPr>
          <w:shd w:val="clear" w:color="auto" w:fill="FFFFFF"/>
          <w:lang w:val="lv-LV"/>
        </w:rPr>
      </w:pPr>
    </w:p>
    <w:p w14:paraId="648CDF95" w14:textId="77777777" w:rsidR="000B5B61" w:rsidRPr="00721988" w:rsidRDefault="000B5B61" w:rsidP="00033C14">
      <w:pPr>
        <w:pStyle w:val="ListParagraph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lang w:val="lv-LV"/>
        </w:rPr>
      </w:pPr>
      <w:r w:rsidRPr="00721988">
        <w:rPr>
          <w:lang w:val="lv-LV"/>
        </w:rPr>
        <w:t>Noteikumi stājas spēkā ar pieņemšanas brīdi.</w:t>
      </w:r>
    </w:p>
    <w:p w14:paraId="0B6A352B" w14:textId="77777777" w:rsidR="000B5B61" w:rsidRPr="00721988" w:rsidRDefault="000B5B61" w:rsidP="000B5B61">
      <w:pPr>
        <w:pStyle w:val="ListParagraph"/>
        <w:tabs>
          <w:tab w:val="left" w:pos="993"/>
        </w:tabs>
        <w:ind w:left="851"/>
        <w:jc w:val="both"/>
        <w:rPr>
          <w:lang w:val="lv-LV"/>
        </w:rPr>
      </w:pPr>
    </w:p>
    <w:p w14:paraId="04866487" w14:textId="77777777" w:rsidR="000B5B61" w:rsidRPr="005354E2" w:rsidRDefault="000B5B61" w:rsidP="005354E2">
      <w:pPr>
        <w:pStyle w:val="ListParagraph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lang w:val="lv-LV"/>
        </w:rPr>
      </w:pPr>
      <w:r w:rsidRPr="00721988">
        <w:rPr>
          <w:lang w:val="lv-LV"/>
        </w:rPr>
        <w:t xml:space="preserve">Atzīt par spēku zaudējušiem Ģimnāzijas </w:t>
      </w:r>
      <w:r w:rsidR="00E517CE" w:rsidRPr="00721988">
        <w:rPr>
          <w:lang w:val="lv-LV"/>
        </w:rPr>
        <w:t>07</w:t>
      </w:r>
      <w:r w:rsidRPr="00721988">
        <w:rPr>
          <w:lang w:val="lv-LV"/>
        </w:rPr>
        <w:t>.0</w:t>
      </w:r>
      <w:r w:rsidR="00E517CE" w:rsidRPr="00721988">
        <w:rPr>
          <w:lang w:val="lv-LV"/>
        </w:rPr>
        <w:t>2</w:t>
      </w:r>
      <w:r w:rsidRPr="00721988">
        <w:rPr>
          <w:lang w:val="lv-LV"/>
        </w:rPr>
        <w:t>.202</w:t>
      </w:r>
      <w:r w:rsidR="00E517CE" w:rsidRPr="00721988">
        <w:rPr>
          <w:lang w:val="lv-LV"/>
        </w:rPr>
        <w:t>4</w:t>
      </w:r>
      <w:r w:rsidRPr="00721988">
        <w:rPr>
          <w:lang w:val="lv-LV"/>
        </w:rPr>
        <w:t>. iekšējos noteikumus Nr. GVA-2</w:t>
      </w:r>
      <w:r w:rsidR="00E517CE" w:rsidRPr="00721988">
        <w:rPr>
          <w:lang w:val="lv-LV"/>
        </w:rPr>
        <w:t>4</w:t>
      </w:r>
      <w:r w:rsidRPr="00721988">
        <w:rPr>
          <w:lang w:val="lv-LV"/>
        </w:rPr>
        <w:t>-</w:t>
      </w:r>
      <w:r w:rsidR="00E517CE" w:rsidRPr="00721988">
        <w:rPr>
          <w:lang w:val="lv-LV"/>
        </w:rPr>
        <w:t>1</w:t>
      </w:r>
      <w:r w:rsidRPr="00721988">
        <w:rPr>
          <w:lang w:val="lv-LV"/>
        </w:rPr>
        <w:t xml:space="preserve">-nts </w:t>
      </w:r>
      <w:r w:rsidRPr="00721988">
        <w:rPr>
          <w:i/>
          <w:lang w:val="lv-LV"/>
        </w:rPr>
        <w:t>“Par izglītojamo uzņemšanas kārtību Āgenskalna Valsts ģimnāzijā 202</w:t>
      </w:r>
      <w:r w:rsidR="00E517CE" w:rsidRPr="00721988">
        <w:rPr>
          <w:i/>
          <w:lang w:val="lv-LV"/>
        </w:rPr>
        <w:t>4</w:t>
      </w:r>
      <w:r w:rsidRPr="00721988">
        <w:rPr>
          <w:i/>
          <w:lang w:val="lv-LV"/>
        </w:rPr>
        <w:t>./202</w:t>
      </w:r>
      <w:r w:rsidR="00E517CE" w:rsidRPr="00721988">
        <w:rPr>
          <w:i/>
          <w:lang w:val="lv-LV"/>
        </w:rPr>
        <w:t>5</w:t>
      </w:r>
      <w:r w:rsidRPr="00721988">
        <w:rPr>
          <w:i/>
          <w:lang w:val="lv-LV"/>
        </w:rPr>
        <w:t>.</w:t>
      </w:r>
      <w:r w:rsidR="008E6504" w:rsidRPr="00721988">
        <w:rPr>
          <w:i/>
          <w:lang w:val="lv-LV"/>
        </w:rPr>
        <w:t xml:space="preserve"> </w:t>
      </w:r>
      <w:r w:rsidRPr="00721988">
        <w:rPr>
          <w:i/>
          <w:lang w:val="lv-LV"/>
        </w:rPr>
        <w:t>m</w:t>
      </w:r>
      <w:r w:rsidR="00E517CE" w:rsidRPr="00721988">
        <w:rPr>
          <w:i/>
          <w:lang w:val="lv-LV"/>
        </w:rPr>
        <w:t>ācību gadā</w:t>
      </w:r>
      <w:r w:rsidRPr="00721988">
        <w:rPr>
          <w:i/>
          <w:lang w:val="lv-LV"/>
        </w:rPr>
        <w:t>”</w:t>
      </w:r>
      <w:r w:rsidRPr="00721988">
        <w:rPr>
          <w:lang w:val="lv-LV"/>
        </w:rPr>
        <w:t xml:space="preserve">.    </w:t>
      </w:r>
    </w:p>
    <w:p w14:paraId="7EE93F30" w14:textId="77777777" w:rsidR="001170F0" w:rsidRPr="00721988" w:rsidRDefault="001170F0" w:rsidP="007E7264">
      <w:pPr>
        <w:jc w:val="both"/>
        <w:rPr>
          <w:shd w:val="clear" w:color="auto" w:fill="FFFFFF"/>
          <w:lang w:val="lv-LV"/>
        </w:rPr>
      </w:pPr>
    </w:p>
    <w:p w14:paraId="3A9B7BCD" w14:textId="00E4A903" w:rsidR="000B5B61" w:rsidRPr="00721988" w:rsidRDefault="000B5B61" w:rsidP="005354E2">
      <w:pPr>
        <w:ind w:left="567" w:firstLine="284"/>
        <w:rPr>
          <w:shd w:val="clear" w:color="auto" w:fill="FFFFFF"/>
          <w:lang w:val="lv-LV"/>
        </w:rPr>
      </w:pPr>
      <w:r w:rsidRPr="00721988">
        <w:rPr>
          <w:shd w:val="clear" w:color="auto" w:fill="FFFFFF"/>
          <w:lang w:val="lv-LV"/>
        </w:rPr>
        <w:t>Direktore:</w:t>
      </w:r>
      <w:r w:rsidRPr="00721988">
        <w:rPr>
          <w:shd w:val="clear" w:color="auto" w:fill="FFFFFF"/>
          <w:lang w:val="lv-LV"/>
        </w:rPr>
        <w:tab/>
        <w:t xml:space="preserve">                                    </w:t>
      </w:r>
      <w:r w:rsidR="00E517CE" w:rsidRPr="00721988">
        <w:rPr>
          <w:shd w:val="clear" w:color="auto" w:fill="FFFFFF"/>
          <w:lang w:val="lv-LV"/>
        </w:rPr>
        <w:t xml:space="preserve">          </w:t>
      </w:r>
      <w:r w:rsidR="001170F0">
        <w:rPr>
          <w:shd w:val="clear" w:color="auto" w:fill="FFFFFF"/>
          <w:lang w:val="lv-LV"/>
        </w:rPr>
        <w:t xml:space="preserve">                                            </w:t>
      </w:r>
      <w:r w:rsidR="00E517CE" w:rsidRPr="00721988">
        <w:rPr>
          <w:shd w:val="clear" w:color="auto" w:fill="FFFFFF"/>
          <w:lang w:val="lv-LV"/>
        </w:rPr>
        <w:t xml:space="preserve">  </w:t>
      </w:r>
      <w:r w:rsidRPr="00721988">
        <w:rPr>
          <w:shd w:val="clear" w:color="auto" w:fill="FFFFFF"/>
          <w:lang w:val="lv-LV"/>
        </w:rPr>
        <w:t xml:space="preserve"> </w:t>
      </w:r>
      <w:proofErr w:type="spellStart"/>
      <w:r w:rsidRPr="00721988">
        <w:rPr>
          <w:shd w:val="clear" w:color="auto" w:fill="FFFFFF"/>
          <w:lang w:val="lv-LV"/>
        </w:rPr>
        <w:t>I.Ratinīka</w:t>
      </w:r>
      <w:proofErr w:type="spellEnd"/>
      <w:r w:rsidRPr="00721988">
        <w:rPr>
          <w:shd w:val="clear" w:color="auto" w:fill="FFFFFF"/>
          <w:lang w:val="lv-LV"/>
        </w:rPr>
        <w:tab/>
        <w:t xml:space="preserve">                                     </w:t>
      </w:r>
      <w:r w:rsidRPr="00721988">
        <w:rPr>
          <w:shd w:val="clear" w:color="auto" w:fill="FFFFFF"/>
          <w:lang w:val="lv-LV"/>
        </w:rPr>
        <w:tab/>
      </w:r>
      <w:r w:rsidRPr="00721988">
        <w:rPr>
          <w:shd w:val="clear" w:color="auto" w:fill="FFFFFF"/>
          <w:lang w:val="lv-LV"/>
        </w:rPr>
        <w:tab/>
        <w:t xml:space="preserve">                      </w:t>
      </w:r>
    </w:p>
    <w:p w14:paraId="79E92DD4" w14:textId="77777777" w:rsidR="000B5B61" w:rsidRPr="005354E2" w:rsidRDefault="000B5B61" w:rsidP="000B5B61">
      <w:pPr>
        <w:tabs>
          <w:tab w:val="left" w:pos="993"/>
        </w:tabs>
        <w:jc w:val="both"/>
        <w:rPr>
          <w:sz w:val="20"/>
          <w:szCs w:val="20"/>
          <w:lang w:val="lv-LV"/>
        </w:rPr>
      </w:pPr>
      <w:r w:rsidRPr="00721988">
        <w:rPr>
          <w:lang w:val="lv-LV"/>
        </w:rPr>
        <w:tab/>
      </w:r>
      <w:r w:rsidRPr="005354E2">
        <w:rPr>
          <w:sz w:val="20"/>
          <w:szCs w:val="20"/>
          <w:lang w:val="lv-LV"/>
        </w:rPr>
        <w:t>Vanaga</w:t>
      </w:r>
    </w:p>
    <w:p w14:paraId="0E5D5944" w14:textId="63B03F06" w:rsidR="00195784" w:rsidRPr="007E7264" w:rsidRDefault="00195784" w:rsidP="007E7264">
      <w:pPr>
        <w:tabs>
          <w:tab w:val="right" w:leader="underscore" w:pos="-2700"/>
          <w:tab w:val="left" w:pos="-2160"/>
          <w:tab w:val="right" w:pos="-1800"/>
        </w:tabs>
        <w:rPr>
          <w:sz w:val="20"/>
          <w:szCs w:val="20"/>
          <w:lang w:val="lv-LV"/>
        </w:rPr>
      </w:pPr>
      <w:r w:rsidRPr="005354E2">
        <w:rPr>
          <w:sz w:val="20"/>
          <w:szCs w:val="20"/>
          <w:lang w:val="lv-LV"/>
        </w:rPr>
        <w:t xml:space="preserve">                 67619096 </w:t>
      </w:r>
    </w:p>
    <w:p w14:paraId="2E364D30" w14:textId="77777777" w:rsidR="00865869" w:rsidRPr="00721988" w:rsidRDefault="00865869"/>
    <w:sectPr w:rsidR="00865869" w:rsidRPr="00721988" w:rsidSect="00DF6BD1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779"/>
    <w:multiLevelType w:val="multilevel"/>
    <w:tmpl w:val="F4E215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A5A62E6"/>
    <w:multiLevelType w:val="hybridMultilevel"/>
    <w:tmpl w:val="9AB6B38A"/>
    <w:lvl w:ilvl="0" w:tplc="62CE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6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2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C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E9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0E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E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6D7"/>
    <w:multiLevelType w:val="hybridMultilevel"/>
    <w:tmpl w:val="76AADCF4"/>
    <w:lvl w:ilvl="0" w:tplc="0426000F">
      <w:start w:val="15"/>
      <w:numFmt w:val="decimal"/>
      <w:lvlText w:val="%1."/>
      <w:lvlJc w:val="left"/>
      <w:pPr>
        <w:ind w:left="1211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FE6"/>
    <w:multiLevelType w:val="multilevel"/>
    <w:tmpl w:val="63F4F3E0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1147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61" w:hanging="1080"/>
      </w:pPr>
    </w:lvl>
    <w:lvl w:ilvl="4">
      <w:start w:val="1"/>
      <w:numFmt w:val="decimal"/>
      <w:lvlText w:val="%1.%2.%3.%4.%5."/>
      <w:lvlJc w:val="left"/>
      <w:pPr>
        <w:ind w:left="2788" w:hanging="1080"/>
      </w:pPr>
    </w:lvl>
    <w:lvl w:ilvl="5">
      <w:start w:val="1"/>
      <w:numFmt w:val="decimal"/>
      <w:lvlText w:val="%1.%2.%3.%4.%5.%6."/>
      <w:lvlJc w:val="left"/>
      <w:pPr>
        <w:ind w:left="3575" w:hanging="1440"/>
      </w:pPr>
    </w:lvl>
    <w:lvl w:ilvl="6">
      <w:start w:val="1"/>
      <w:numFmt w:val="decimal"/>
      <w:lvlText w:val="%1.%2.%3.%4.%5.%6.%7."/>
      <w:lvlJc w:val="left"/>
      <w:pPr>
        <w:ind w:left="4002" w:hanging="1440"/>
      </w:pPr>
    </w:lvl>
    <w:lvl w:ilvl="7">
      <w:start w:val="1"/>
      <w:numFmt w:val="decimal"/>
      <w:lvlText w:val="%1.%2.%3.%4.%5.%6.%7.%8."/>
      <w:lvlJc w:val="left"/>
      <w:pPr>
        <w:ind w:left="4789" w:hanging="1800"/>
      </w:pPr>
    </w:lvl>
    <w:lvl w:ilvl="8">
      <w:start w:val="1"/>
      <w:numFmt w:val="decimal"/>
      <w:lvlText w:val="%1.%2.%3.%4.%5.%6.%7.%8.%9."/>
      <w:lvlJc w:val="left"/>
      <w:pPr>
        <w:ind w:left="5216" w:hanging="1800"/>
      </w:pPr>
    </w:lvl>
  </w:abstractNum>
  <w:abstractNum w:abstractNumId="4" w15:restartNumberingAfterBreak="0">
    <w:nsid w:val="1AEB60F0"/>
    <w:multiLevelType w:val="multilevel"/>
    <w:tmpl w:val="554CB8C6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 w15:restartNumberingAfterBreak="0">
    <w:nsid w:val="2DB94DE5"/>
    <w:multiLevelType w:val="multilevel"/>
    <w:tmpl w:val="402659C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2FB569F5"/>
    <w:multiLevelType w:val="multilevel"/>
    <w:tmpl w:val="4C0A94F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356235A8"/>
    <w:multiLevelType w:val="multilevel"/>
    <w:tmpl w:val="512C9696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65235AB"/>
    <w:multiLevelType w:val="multilevel"/>
    <w:tmpl w:val="A7D2A752"/>
    <w:lvl w:ilvl="0">
      <w:start w:val="26"/>
      <w:numFmt w:val="decimal"/>
      <w:lvlText w:val="%1."/>
      <w:lvlJc w:val="left"/>
      <w:pPr>
        <w:ind w:left="3361" w:hanging="525"/>
      </w:pPr>
    </w:lvl>
    <w:lvl w:ilvl="1">
      <w:start w:val="1"/>
      <w:numFmt w:val="decimal"/>
      <w:lvlText w:val="%1.%2."/>
      <w:lvlJc w:val="left"/>
      <w:pPr>
        <w:ind w:left="3982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5617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111" w:hanging="1440"/>
      </w:pPr>
    </w:lvl>
    <w:lvl w:ilvl="6">
      <w:start w:val="1"/>
      <w:numFmt w:val="decimal"/>
      <w:lvlText w:val="%1.%2.%3.%4.%5.%6.%7."/>
      <w:lvlJc w:val="left"/>
      <w:pPr>
        <w:ind w:left="7678" w:hanging="1440"/>
      </w:pPr>
    </w:lvl>
    <w:lvl w:ilvl="7">
      <w:start w:val="1"/>
      <w:numFmt w:val="decimal"/>
      <w:lvlText w:val="%1.%2.%3.%4.%5.%6.%7.%8."/>
      <w:lvlJc w:val="left"/>
      <w:pPr>
        <w:ind w:left="8605" w:hanging="1800"/>
      </w:pPr>
    </w:lvl>
    <w:lvl w:ilvl="8">
      <w:start w:val="1"/>
      <w:numFmt w:val="decimal"/>
      <w:lvlText w:val="%1.%2.%3.%4.%5.%6.%7.%8.%9."/>
      <w:lvlJc w:val="left"/>
      <w:pPr>
        <w:ind w:left="9172" w:hanging="1800"/>
      </w:pPr>
    </w:lvl>
  </w:abstractNum>
  <w:abstractNum w:abstractNumId="9" w15:restartNumberingAfterBreak="0">
    <w:nsid w:val="37863D70"/>
    <w:multiLevelType w:val="hybridMultilevel"/>
    <w:tmpl w:val="72104980"/>
    <w:lvl w:ilvl="0" w:tplc="ABAECBE6">
      <w:start w:val="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C31B17"/>
    <w:multiLevelType w:val="multilevel"/>
    <w:tmpl w:val="FCC6BE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E481256"/>
    <w:multiLevelType w:val="hybridMultilevel"/>
    <w:tmpl w:val="5E207800"/>
    <w:lvl w:ilvl="0" w:tplc="D7D8313E">
      <w:start w:val="3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1DC696E"/>
    <w:multiLevelType w:val="multilevel"/>
    <w:tmpl w:val="A99C7336"/>
    <w:lvl w:ilvl="0">
      <w:start w:val="6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4906358A"/>
    <w:multiLevelType w:val="hybridMultilevel"/>
    <w:tmpl w:val="56BE3DEA"/>
    <w:lvl w:ilvl="0" w:tplc="C87A98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20953"/>
    <w:multiLevelType w:val="hybridMultilevel"/>
    <w:tmpl w:val="B0AE76EE"/>
    <w:lvl w:ilvl="0" w:tplc="4984B0DE">
      <w:start w:val="1"/>
      <w:numFmt w:val="upperRoman"/>
      <w:lvlText w:val="%1."/>
      <w:lvlJc w:val="left"/>
      <w:pPr>
        <w:ind w:left="3240" w:hanging="720"/>
      </w:pPr>
    </w:lvl>
    <w:lvl w:ilvl="1" w:tplc="04260019">
      <w:start w:val="1"/>
      <w:numFmt w:val="lowerLetter"/>
      <w:lvlText w:val="%2."/>
      <w:lvlJc w:val="left"/>
      <w:pPr>
        <w:ind w:left="3600" w:hanging="360"/>
      </w:pPr>
    </w:lvl>
    <w:lvl w:ilvl="2" w:tplc="0426001B">
      <w:start w:val="1"/>
      <w:numFmt w:val="lowerRoman"/>
      <w:lvlText w:val="%3."/>
      <w:lvlJc w:val="right"/>
      <w:pPr>
        <w:ind w:left="4320" w:hanging="180"/>
      </w:pPr>
    </w:lvl>
    <w:lvl w:ilvl="3" w:tplc="0426000F">
      <w:start w:val="1"/>
      <w:numFmt w:val="decimal"/>
      <w:lvlText w:val="%4."/>
      <w:lvlJc w:val="left"/>
      <w:pPr>
        <w:ind w:left="5040" w:hanging="360"/>
      </w:pPr>
    </w:lvl>
    <w:lvl w:ilvl="4" w:tplc="04260019">
      <w:start w:val="1"/>
      <w:numFmt w:val="lowerLetter"/>
      <w:lvlText w:val="%5."/>
      <w:lvlJc w:val="left"/>
      <w:pPr>
        <w:ind w:left="5760" w:hanging="360"/>
      </w:pPr>
    </w:lvl>
    <w:lvl w:ilvl="5" w:tplc="0426001B">
      <w:start w:val="1"/>
      <w:numFmt w:val="lowerRoman"/>
      <w:lvlText w:val="%6."/>
      <w:lvlJc w:val="right"/>
      <w:pPr>
        <w:ind w:left="6480" w:hanging="180"/>
      </w:pPr>
    </w:lvl>
    <w:lvl w:ilvl="6" w:tplc="0426000F">
      <w:start w:val="1"/>
      <w:numFmt w:val="decimal"/>
      <w:lvlText w:val="%7."/>
      <w:lvlJc w:val="left"/>
      <w:pPr>
        <w:ind w:left="7200" w:hanging="360"/>
      </w:pPr>
    </w:lvl>
    <w:lvl w:ilvl="7" w:tplc="04260019">
      <w:start w:val="1"/>
      <w:numFmt w:val="lowerLetter"/>
      <w:lvlText w:val="%8."/>
      <w:lvlJc w:val="left"/>
      <w:pPr>
        <w:ind w:left="7920" w:hanging="360"/>
      </w:pPr>
    </w:lvl>
    <w:lvl w:ilvl="8" w:tplc="0426001B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FE5995"/>
    <w:multiLevelType w:val="multilevel"/>
    <w:tmpl w:val="3C9C7808"/>
    <w:lvl w:ilvl="0">
      <w:start w:val="2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6" w15:restartNumberingAfterBreak="0">
    <w:nsid w:val="775B2E0F"/>
    <w:multiLevelType w:val="hybridMultilevel"/>
    <w:tmpl w:val="83A84F46"/>
    <w:lvl w:ilvl="0" w:tplc="0A34B2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1652"/>
    <w:multiLevelType w:val="multilevel"/>
    <w:tmpl w:val="F4E215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61"/>
    <w:rsid w:val="00021186"/>
    <w:rsid w:val="00025290"/>
    <w:rsid w:val="00033C14"/>
    <w:rsid w:val="00050134"/>
    <w:rsid w:val="000653EB"/>
    <w:rsid w:val="000806CD"/>
    <w:rsid w:val="00085913"/>
    <w:rsid w:val="000B5B61"/>
    <w:rsid w:val="001170F0"/>
    <w:rsid w:val="00131A00"/>
    <w:rsid w:val="00164A27"/>
    <w:rsid w:val="0017426B"/>
    <w:rsid w:val="00195784"/>
    <w:rsid w:val="001A2312"/>
    <w:rsid w:val="002B40F5"/>
    <w:rsid w:val="003314D9"/>
    <w:rsid w:val="003F680C"/>
    <w:rsid w:val="00513E1F"/>
    <w:rsid w:val="005324FE"/>
    <w:rsid w:val="005354E2"/>
    <w:rsid w:val="005F163D"/>
    <w:rsid w:val="005F7A80"/>
    <w:rsid w:val="00634536"/>
    <w:rsid w:val="006358FA"/>
    <w:rsid w:val="0068432E"/>
    <w:rsid w:val="00721988"/>
    <w:rsid w:val="007A72DC"/>
    <w:rsid w:val="007D015F"/>
    <w:rsid w:val="007E290B"/>
    <w:rsid w:val="007E7264"/>
    <w:rsid w:val="008553C2"/>
    <w:rsid w:val="00865869"/>
    <w:rsid w:val="0087352C"/>
    <w:rsid w:val="00876B96"/>
    <w:rsid w:val="008E6504"/>
    <w:rsid w:val="009401C8"/>
    <w:rsid w:val="009B2370"/>
    <w:rsid w:val="009B2F76"/>
    <w:rsid w:val="009D0ED6"/>
    <w:rsid w:val="00A52A53"/>
    <w:rsid w:val="00A82EFD"/>
    <w:rsid w:val="00AA05B8"/>
    <w:rsid w:val="00AA7D99"/>
    <w:rsid w:val="00B22243"/>
    <w:rsid w:val="00B72AA3"/>
    <w:rsid w:val="00BC1017"/>
    <w:rsid w:val="00BF66F0"/>
    <w:rsid w:val="00C159B3"/>
    <w:rsid w:val="00C73424"/>
    <w:rsid w:val="00C82F16"/>
    <w:rsid w:val="00CD1314"/>
    <w:rsid w:val="00D137D1"/>
    <w:rsid w:val="00D713EC"/>
    <w:rsid w:val="00D86BBD"/>
    <w:rsid w:val="00D94E3F"/>
    <w:rsid w:val="00DD61E7"/>
    <w:rsid w:val="00DF2C7F"/>
    <w:rsid w:val="00DF6BD1"/>
    <w:rsid w:val="00E159D4"/>
    <w:rsid w:val="00E3781F"/>
    <w:rsid w:val="00E517CE"/>
    <w:rsid w:val="00EF14EF"/>
    <w:rsid w:val="00F07945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EA5D5"/>
  <w15:chartTrackingRefBased/>
  <w15:docId w15:val="{57D70493-DCE7-4D3B-9EEF-301E60E6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B61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B61"/>
    <w:pPr>
      <w:ind w:left="720"/>
      <w:contextualSpacing/>
    </w:pPr>
  </w:style>
  <w:style w:type="character" w:customStyle="1" w:styleId="tekstsChar">
    <w:name w:val="teksts Char"/>
    <w:basedOn w:val="DefaultParagraphFont"/>
    <w:link w:val="teksts"/>
    <w:locked/>
    <w:rsid w:val="000B5B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s">
    <w:name w:val="teksts"/>
    <w:basedOn w:val="ListParagraph"/>
    <w:link w:val="tekstsChar"/>
    <w:qFormat/>
    <w:rsid w:val="000B5B61"/>
    <w:pPr>
      <w:shd w:val="clear" w:color="auto" w:fill="FFFFFF"/>
      <w:spacing w:before="120" w:after="120" w:line="256" w:lineRule="auto"/>
      <w:ind w:left="0"/>
      <w:contextualSpacing w:val="0"/>
      <w:jc w:val="both"/>
    </w:pPr>
    <w:rPr>
      <w:lang w:val="lv-LV"/>
    </w:rPr>
  </w:style>
  <w:style w:type="character" w:customStyle="1" w:styleId="5">
    <w:name w:val="Основной текст (5)"/>
    <w:rsid w:val="000B5B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BodyText">
    <w:name w:val="Body Text"/>
    <w:basedOn w:val="Normal"/>
    <w:link w:val="BodyTextChar"/>
    <w:unhideWhenUsed/>
    <w:rsid w:val="009401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9401C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g.lv/lv/iestasanas" TargetMode="External"/><Relationship Id="rId13" Type="http://schemas.openxmlformats.org/officeDocument/2006/relationships/hyperlink" Target="mailto:avgsko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g.lv/lv/iestasanas" TargetMode="External"/><Relationship Id="rId12" Type="http://schemas.openxmlformats.org/officeDocument/2006/relationships/hyperlink" Target="https://avg.lv/lv/iestasan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vg.lv/lv/iestasanas" TargetMode="External"/><Relationship Id="rId11" Type="http://schemas.openxmlformats.org/officeDocument/2006/relationships/hyperlink" Target="https://avg.lv/lv/iestasana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avg.lv/lv/iestasan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vija.gov.lv" TargetMode="External"/><Relationship Id="rId14" Type="http://schemas.openxmlformats.org/officeDocument/2006/relationships/hyperlink" Target="https://avg.lv/lv/iestasa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6238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Vanaga</dc:creator>
  <cp:keywords/>
  <dc:description/>
  <cp:lastModifiedBy>Ieva Leimane</cp:lastModifiedBy>
  <cp:revision>5</cp:revision>
  <cp:lastPrinted>2025-04-17T07:55:00Z</cp:lastPrinted>
  <dcterms:created xsi:type="dcterms:W3CDTF">2025-04-17T07:46:00Z</dcterms:created>
  <dcterms:modified xsi:type="dcterms:W3CDTF">2025-04-17T10:09:00Z</dcterms:modified>
</cp:coreProperties>
</file>